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472638463"/>
        <w:docPartObj>
          <w:docPartGallery w:val="Cover Pages"/>
          <w:docPartUnique/>
        </w:docPartObj>
      </w:sdtPr>
      <w:sdtEndPr>
        <w:rPr>
          <w:rFonts w:cs="Arial"/>
          <w:b/>
          <w:bCs/>
          <w:szCs w:val="24"/>
        </w:rPr>
      </w:sdtEndPr>
      <w:sdtContent>
        <w:p w:rsidR="00E74666" w:rsidRPr="00152C3F" w:rsidRDefault="00037D9E" w:rsidP="00E74666">
          <w:pPr>
            <w:pStyle w:val="Encabezado"/>
            <w:jc w:val="center"/>
            <w:rPr>
              <w:rFonts w:cs="Arial"/>
              <w:b/>
              <w:color w:val="000000" w:themeColor="text1"/>
              <w:sz w:val="72"/>
              <w:szCs w:val="96"/>
            </w:rPr>
          </w:pPr>
          <w:r>
            <w:rPr>
              <w:rFonts w:cs="Arial"/>
              <w:b/>
              <w:bCs/>
              <w:color w:val="000000" w:themeColor="text1"/>
              <w:sz w:val="72"/>
              <w:szCs w:val="96"/>
            </w:rPr>
            <w:t>PROTOCOLO</w:t>
          </w:r>
          <w:r w:rsidR="00E74666" w:rsidRPr="00152C3F">
            <w:rPr>
              <w:rFonts w:cs="Arial"/>
              <w:b/>
              <w:bCs/>
              <w:color w:val="000000" w:themeColor="text1"/>
              <w:sz w:val="72"/>
              <w:szCs w:val="96"/>
            </w:rPr>
            <w:t xml:space="preserve"> DE </w:t>
          </w:r>
          <w:r w:rsidR="00E74666" w:rsidRPr="00152C3F">
            <w:rPr>
              <w:rFonts w:cs="Arial"/>
              <w:b/>
              <w:color w:val="000000" w:themeColor="text1"/>
              <w:sz w:val="72"/>
              <w:szCs w:val="96"/>
            </w:rPr>
            <w:t xml:space="preserve">MANEJO </w:t>
          </w:r>
        </w:p>
        <w:p w:rsidR="00E74666" w:rsidRPr="00152C3F" w:rsidRDefault="00152C3F" w:rsidP="00E74666">
          <w:pPr>
            <w:jc w:val="center"/>
            <w:rPr>
              <w:rFonts w:eastAsia="Times New Roman" w:cs="Arial"/>
              <w:b/>
              <w:color w:val="000000" w:themeColor="text1"/>
              <w:sz w:val="72"/>
              <w:szCs w:val="96"/>
              <w:lang w:eastAsia="es-CO"/>
            </w:rPr>
          </w:pPr>
          <w:r w:rsidRPr="00152C3F">
            <w:rPr>
              <w:rFonts w:cs="Arial"/>
              <w:b/>
              <w:color w:val="000000" w:themeColor="text1"/>
              <w:sz w:val="72"/>
              <w:szCs w:val="96"/>
            </w:rPr>
            <w:t>DE SINDROME DE MANGUITO ROTADOR</w:t>
          </w: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  <w:r w:rsidRPr="001C12BE">
            <w:rPr>
              <w:rFonts w:cs="Arial"/>
              <w:b/>
              <w:iCs/>
              <w:noProof/>
              <w:color w:val="000000" w:themeColor="text1"/>
              <w:sz w:val="72"/>
              <w:szCs w:val="72"/>
              <w:lang w:eastAsia="es-CO"/>
            </w:rPr>
            <w:drawing>
              <wp:anchor distT="0" distB="0" distL="114300" distR="114300" simplePos="0" relativeHeight="251677696" behindDoc="1" locked="0" layoutInCell="1" allowOverlap="1" wp14:anchorId="340C5C1A" wp14:editId="593613D5">
                <wp:simplePos x="0" y="0"/>
                <wp:positionH relativeFrom="margin">
                  <wp:posOffset>405765</wp:posOffset>
                </wp:positionH>
                <wp:positionV relativeFrom="margin">
                  <wp:posOffset>2898775</wp:posOffset>
                </wp:positionV>
                <wp:extent cx="4761865" cy="4926330"/>
                <wp:effectExtent l="0" t="0" r="0" b="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lum bright="70000" contrast="-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1865" cy="4926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E74666" w:rsidRPr="001C12BE" w:rsidRDefault="00E74666" w:rsidP="00E74666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3B76FA" w:rsidRDefault="003B76FA" w:rsidP="003B76FA"/>
        <w:p w:rsidR="003B76FA" w:rsidRDefault="003B76FA" w:rsidP="003B76FA"/>
        <w:p w:rsidR="003B76FA" w:rsidRDefault="003B76FA" w:rsidP="003B76FA">
          <w:pPr>
            <w:rPr>
              <w:rFonts w:cs="Arial"/>
              <w:b/>
              <w:bCs/>
              <w:szCs w:val="24"/>
            </w:rPr>
          </w:pPr>
          <w:r>
            <w:rPr>
              <w:rFonts w:cs="Arial"/>
              <w:b/>
              <w:bCs/>
              <w:szCs w:val="24"/>
            </w:rP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s-ES" w:eastAsia="en-US"/>
        </w:rPr>
        <w:id w:val="1159723332"/>
        <w:docPartObj>
          <w:docPartGallery w:val="Table of Contents"/>
          <w:docPartUnique/>
        </w:docPartObj>
      </w:sdtPr>
      <w:sdtEndPr>
        <w:rPr>
          <w:rFonts w:ascii="Arial" w:hAnsi="Arial"/>
          <w:bCs/>
          <w:sz w:val="24"/>
        </w:rPr>
      </w:sdtEndPr>
      <w:sdtContent>
        <w:p w:rsidR="00582188" w:rsidRPr="00D61605" w:rsidRDefault="00BA105F">
          <w:pPr>
            <w:pStyle w:val="TtulodeTDC"/>
            <w:rPr>
              <w:sz w:val="36"/>
              <w:lang w:val="es-ES"/>
            </w:rPr>
          </w:pPr>
          <w:r w:rsidRPr="00D61605">
            <w:rPr>
              <w:sz w:val="36"/>
              <w:lang w:val="es-ES"/>
            </w:rPr>
            <w:t>CONTENIDO</w:t>
          </w:r>
        </w:p>
        <w:p w:rsidR="00D61605" w:rsidRPr="00D61605" w:rsidRDefault="00D61605" w:rsidP="00D61605">
          <w:pPr>
            <w:spacing w:after="0"/>
            <w:rPr>
              <w:lang w:val="es-ES" w:eastAsia="es-CO"/>
            </w:rPr>
          </w:pPr>
        </w:p>
        <w:p w:rsidR="00AB557C" w:rsidRPr="00D61605" w:rsidRDefault="00FF1029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r>
            <w:fldChar w:fldCharType="begin"/>
          </w:r>
          <w:r w:rsidR="00582188">
            <w:instrText xml:space="preserve"> TOC \o "1-3" \h \z \u </w:instrText>
          </w:r>
          <w:r>
            <w:fldChar w:fldCharType="separate"/>
          </w:r>
          <w:hyperlink w:anchor="_Toc460511166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1.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DEFINICIÓN:</w:t>
            </w:r>
            <w:r w:rsidR="00AB557C" w:rsidRPr="00D61605">
              <w:rPr>
                <w:b/>
                <w:noProof/>
                <w:webHidden/>
              </w:rPr>
              <w:tab/>
            </w:r>
            <w:r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_Toc460511166 \h </w:instrText>
            </w:r>
            <w:r w:rsidRPr="00D61605">
              <w:rPr>
                <w:b/>
                <w:noProof/>
                <w:webHidden/>
              </w:rPr>
            </w:r>
            <w:r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3</w:t>
            </w:r>
            <w:r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67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2.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EPIDEMIOLOGIA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_Toc460511167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4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68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3.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CAUSAS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_Toc460511168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5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69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4.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CLASIFICACIÓN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_Toc460511169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5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0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4.1 Rupturas parciales: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_Toc460511170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6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1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4.2 Rupturas completas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_Toc460511171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6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2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4.2 Rupturas completas :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_Toc460511172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7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3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5.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MECANISMOS DE LESIÓN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_Toc460511173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7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4" w:history="1">
            <w:r w:rsidR="00AB557C" w:rsidRPr="00D61605">
              <w:rPr>
                <w:rStyle w:val="Hipervnculo"/>
                <w:rFonts w:eastAsia="Times New Roman" w:cs="Arial"/>
                <w:b/>
                <w:noProof/>
                <w:lang w:eastAsia="es-CO"/>
              </w:rPr>
              <w:t>6.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SINTOMAS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_Toc460511174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7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5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7.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DIAGNOSTICO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_Toc460511175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8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6" w:history="1">
            <w:r w:rsidR="00AB557C" w:rsidRPr="00D61605">
              <w:rPr>
                <w:rStyle w:val="Hipervnculo"/>
                <w:b/>
                <w:noProof/>
              </w:rPr>
              <w:t>7.1 Pruebas especificas: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_Toc460511176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9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7" w:history="1">
            <w:r w:rsidR="00AB557C" w:rsidRPr="00D61605">
              <w:rPr>
                <w:rStyle w:val="Hipervnculo"/>
                <w:b/>
                <w:noProof/>
              </w:rPr>
              <w:t>7.2 Otros exámenes: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_Toc460511177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11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8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8.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OBJETIVOS DE TRATAMIENTO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_Toc460511178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11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79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9.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TRATAMIENTO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_Toc460511179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12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80" w:history="1">
            <w:r w:rsidR="00AB557C" w:rsidRPr="00D61605">
              <w:rPr>
                <w:rStyle w:val="Hipervnculo"/>
                <w:b/>
                <w:noProof/>
              </w:rPr>
              <w:t>9.1 Modalidades Físicas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_Toc460511180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12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81" w:history="1">
            <w:r w:rsidR="00AB557C" w:rsidRPr="00D61605">
              <w:rPr>
                <w:rStyle w:val="Hipervnculo"/>
                <w:b/>
                <w:noProof/>
              </w:rPr>
              <w:t>9.2 Cinesiterapia.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_Toc460511181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12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82" w:history="1">
            <w:r w:rsidR="00AB557C" w:rsidRPr="00D61605">
              <w:rPr>
                <w:rStyle w:val="Hipervnculo"/>
                <w:b/>
                <w:noProof/>
              </w:rPr>
              <w:t>9.3 Actividades Funcionales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_Toc460511182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13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83" w:history="1">
            <w:r w:rsidR="00AB557C" w:rsidRPr="00D61605">
              <w:rPr>
                <w:rStyle w:val="Hipervnculo"/>
                <w:b/>
                <w:noProof/>
              </w:rPr>
              <w:t>9.4 Plan Casero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_Toc460511183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13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85" w:history="1">
            <w:r w:rsidR="00AB557C" w:rsidRPr="00D61605">
              <w:rPr>
                <w:rStyle w:val="Hipervnculo"/>
                <w:rFonts w:cs="Arial"/>
                <w:b/>
                <w:noProof/>
              </w:rPr>
              <w:t>10.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cs="Arial"/>
                <w:b/>
                <w:noProof/>
              </w:rPr>
              <w:t>DOCUMENTOS DE REFERENCIA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_Toc460511185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13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AB557C" w:rsidRPr="00D61605" w:rsidRDefault="00542EBE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val="es-ES" w:eastAsia="es-ES"/>
            </w:rPr>
          </w:pPr>
          <w:hyperlink w:anchor="_Toc460511186" w:history="1">
            <w:r w:rsidR="00AB557C" w:rsidRPr="00D61605">
              <w:rPr>
                <w:rStyle w:val="Hipervnculo"/>
                <w:rFonts w:eastAsia="Times New Roman" w:cs="Arial"/>
                <w:b/>
                <w:noProof/>
                <w:lang w:val="es-ES" w:eastAsia="es-ES"/>
              </w:rPr>
              <w:t>11.</w:t>
            </w:r>
            <w:r w:rsidR="00AB557C" w:rsidRPr="00D61605">
              <w:rPr>
                <w:rFonts w:asciiTheme="minorHAnsi" w:eastAsiaTheme="minorEastAsia" w:hAnsiTheme="minorHAnsi"/>
                <w:b/>
                <w:noProof/>
                <w:sz w:val="22"/>
                <w:lang w:val="es-ES" w:eastAsia="es-ES"/>
              </w:rPr>
              <w:tab/>
            </w:r>
            <w:r w:rsidR="00AB557C" w:rsidRPr="00D61605">
              <w:rPr>
                <w:rStyle w:val="Hipervnculo"/>
                <w:rFonts w:eastAsia="Times New Roman" w:cs="Arial"/>
                <w:b/>
                <w:noProof/>
                <w:lang w:val="es-ES" w:eastAsia="es-ES"/>
              </w:rPr>
              <w:t>CONTROL DE REVISIONES Y CAMBIOS DEL DOCUMENTO</w:t>
            </w:r>
            <w:r w:rsidR="00AB557C" w:rsidRPr="00D61605">
              <w:rPr>
                <w:b/>
                <w:noProof/>
                <w:webHidden/>
              </w:rPr>
              <w:tab/>
            </w:r>
            <w:r w:rsidR="00FF1029" w:rsidRPr="00D61605">
              <w:rPr>
                <w:b/>
                <w:noProof/>
                <w:webHidden/>
              </w:rPr>
              <w:fldChar w:fldCharType="begin"/>
            </w:r>
            <w:r w:rsidR="00AB557C" w:rsidRPr="00D61605">
              <w:rPr>
                <w:b/>
                <w:noProof/>
                <w:webHidden/>
              </w:rPr>
              <w:instrText xml:space="preserve"> PAGEREF _Toc460511186 \h </w:instrText>
            </w:r>
            <w:r w:rsidR="00FF1029" w:rsidRPr="00D61605">
              <w:rPr>
                <w:b/>
                <w:noProof/>
                <w:webHidden/>
              </w:rPr>
            </w:r>
            <w:r w:rsidR="00FF1029" w:rsidRPr="00D61605">
              <w:rPr>
                <w:b/>
                <w:noProof/>
                <w:webHidden/>
              </w:rPr>
              <w:fldChar w:fldCharType="separate"/>
            </w:r>
            <w:r w:rsidR="00827E6B">
              <w:rPr>
                <w:b/>
                <w:noProof/>
                <w:webHidden/>
              </w:rPr>
              <w:t>15</w:t>
            </w:r>
            <w:r w:rsidR="00FF1029" w:rsidRPr="00D61605">
              <w:rPr>
                <w:b/>
                <w:noProof/>
                <w:webHidden/>
              </w:rPr>
              <w:fldChar w:fldCharType="end"/>
            </w:r>
          </w:hyperlink>
        </w:p>
        <w:p w:rsidR="00582188" w:rsidRDefault="00FF1029">
          <w:r>
            <w:rPr>
              <w:b/>
              <w:bCs/>
              <w:lang w:val="es-ES"/>
            </w:rPr>
            <w:fldChar w:fldCharType="end"/>
          </w:r>
        </w:p>
      </w:sdtContent>
    </w:sdt>
    <w:p w:rsidR="00EB1756" w:rsidRDefault="00EB1756" w:rsidP="00EB1756">
      <w:pPr>
        <w:pStyle w:val="Prrafodelista"/>
        <w:ind w:left="360"/>
        <w:outlineLvl w:val="0"/>
        <w:rPr>
          <w:rFonts w:cs="Arial"/>
          <w:b/>
          <w:szCs w:val="24"/>
        </w:rPr>
      </w:pPr>
      <w:bookmarkStart w:id="0" w:name="_Toc460511166"/>
    </w:p>
    <w:p w:rsidR="00EB1756" w:rsidRDefault="00EB1756" w:rsidP="00EB1756">
      <w:pPr>
        <w:pStyle w:val="Prrafodelista"/>
        <w:ind w:left="360"/>
        <w:outlineLvl w:val="0"/>
        <w:rPr>
          <w:rFonts w:cs="Arial"/>
          <w:b/>
          <w:szCs w:val="24"/>
        </w:rPr>
      </w:pPr>
    </w:p>
    <w:p w:rsidR="00EB1756" w:rsidRDefault="00EB1756" w:rsidP="00EB1756">
      <w:pPr>
        <w:pStyle w:val="Prrafodelista"/>
        <w:ind w:left="360"/>
        <w:outlineLvl w:val="0"/>
        <w:rPr>
          <w:rFonts w:cs="Arial"/>
          <w:b/>
          <w:szCs w:val="24"/>
        </w:rPr>
      </w:pPr>
    </w:p>
    <w:p w:rsidR="00DF2342" w:rsidRDefault="00DF2342" w:rsidP="00EB1756">
      <w:pPr>
        <w:pStyle w:val="Prrafodelista"/>
        <w:ind w:left="360"/>
        <w:outlineLvl w:val="0"/>
        <w:rPr>
          <w:rFonts w:cs="Arial"/>
          <w:b/>
          <w:szCs w:val="24"/>
        </w:rPr>
      </w:pPr>
    </w:p>
    <w:p w:rsidR="00EB1756" w:rsidRDefault="00EB1756" w:rsidP="00EB1756">
      <w:pPr>
        <w:pStyle w:val="Prrafodelista"/>
        <w:ind w:left="360"/>
        <w:outlineLvl w:val="0"/>
        <w:rPr>
          <w:rFonts w:cs="Arial"/>
          <w:b/>
          <w:szCs w:val="24"/>
        </w:rPr>
      </w:pPr>
    </w:p>
    <w:p w:rsidR="00EB1756" w:rsidRDefault="00EB1756" w:rsidP="00EB1756">
      <w:pPr>
        <w:pStyle w:val="Prrafodelista"/>
        <w:ind w:left="360"/>
        <w:outlineLvl w:val="0"/>
        <w:rPr>
          <w:rFonts w:cs="Arial"/>
          <w:b/>
          <w:szCs w:val="24"/>
        </w:rPr>
      </w:pPr>
    </w:p>
    <w:p w:rsidR="009C2287" w:rsidRDefault="000F57A6" w:rsidP="00E84F83">
      <w:pPr>
        <w:pStyle w:val="Prrafodelista"/>
        <w:numPr>
          <w:ilvl w:val="0"/>
          <w:numId w:val="1"/>
        </w:numPr>
        <w:outlineLvl w:val="0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DEFINICIÓ</w:t>
      </w:r>
      <w:r w:rsidR="00F76DB8">
        <w:rPr>
          <w:rFonts w:cs="Arial"/>
          <w:b/>
          <w:szCs w:val="24"/>
        </w:rPr>
        <w:t>N</w:t>
      </w:r>
      <w:r w:rsidR="002010FC">
        <w:rPr>
          <w:rFonts w:cs="Arial"/>
          <w:b/>
          <w:szCs w:val="24"/>
        </w:rPr>
        <w:t>:</w:t>
      </w:r>
      <w:bookmarkStart w:id="1" w:name="_Toc436035738"/>
      <w:bookmarkStart w:id="2" w:name="_Toc436055154"/>
      <w:bookmarkStart w:id="3" w:name="_Toc436141600"/>
      <w:bookmarkStart w:id="4" w:name="_Toc436149624"/>
      <w:bookmarkStart w:id="5" w:name="_Toc436150242"/>
      <w:bookmarkStart w:id="6" w:name="_Toc436300904"/>
      <w:bookmarkStart w:id="7" w:name="_Toc436300982"/>
      <w:bookmarkStart w:id="8" w:name="_Toc436301108"/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p w:rsidR="00CC1004" w:rsidRDefault="003F2702" w:rsidP="00DD3CC2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El síndrome de manguito rotador o tendinitis comprenden un espectro de patologías agudas y crónicas que afectan el tendón en </w:t>
      </w:r>
      <w:r w:rsidR="00CC1004">
        <w:rPr>
          <w:rFonts w:cs="Arial"/>
          <w:szCs w:val="24"/>
        </w:rPr>
        <w:t>sus cuatro componentes o en forma aislada.</w:t>
      </w:r>
    </w:p>
    <w:p w:rsidR="003D7DAD" w:rsidRDefault="00CC1004" w:rsidP="00DD3CC2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Las </w:t>
      </w:r>
      <w:r w:rsidR="00AF1586">
        <w:rPr>
          <w:rFonts w:cs="Arial"/>
          <w:szCs w:val="24"/>
        </w:rPr>
        <w:t xml:space="preserve">manifestaciones agudas son representadas por una condición dolorosa  o un deterioro </w:t>
      </w:r>
      <w:r w:rsidR="00AB1E85">
        <w:rPr>
          <w:rFonts w:cs="Arial"/>
          <w:szCs w:val="24"/>
        </w:rPr>
        <w:t>funcional,</w:t>
      </w:r>
      <w:r w:rsidR="00AF1586">
        <w:rPr>
          <w:rFonts w:cs="Arial"/>
          <w:szCs w:val="24"/>
        </w:rPr>
        <w:t xml:space="preserve"> con variación entre inflamación de tejido blando con </w:t>
      </w:r>
      <w:r w:rsidR="00AB1E85">
        <w:rPr>
          <w:rFonts w:cs="Arial"/>
          <w:szCs w:val="24"/>
        </w:rPr>
        <w:t>mínimo</w:t>
      </w:r>
      <w:r w:rsidR="00AF1586">
        <w:rPr>
          <w:rFonts w:cs="Arial"/>
          <w:szCs w:val="24"/>
        </w:rPr>
        <w:t xml:space="preserve"> compromiso estructural y la irritación extrema por avulsión </w:t>
      </w:r>
      <w:r w:rsidR="00AB1E85">
        <w:rPr>
          <w:rFonts w:cs="Arial"/>
          <w:szCs w:val="24"/>
        </w:rPr>
        <w:t xml:space="preserve">completa. La manifestación crónica se presenta en mayor frecuencia en la década </w:t>
      </w:r>
      <w:r w:rsidR="00376818">
        <w:rPr>
          <w:rFonts w:cs="Arial"/>
          <w:szCs w:val="24"/>
        </w:rPr>
        <w:t>de los 40,</w:t>
      </w:r>
    </w:p>
    <w:p w:rsidR="00376818" w:rsidRDefault="00376818" w:rsidP="00DD3CC2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El manguito rotador se encuentra </w:t>
      </w:r>
      <w:r w:rsidR="00F15EA6">
        <w:rPr>
          <w:rFonts w:cs="Arial"/>
          <w:szCs w:val="24"/>
        </w:rPr>
        <w:t>conformado</w:t>
      </w:r>
      <w:r>
        <w:rPr>
          <w:rFonts w:cs="Arial"/>
          <w:szCs w:val="24"/>
        </w:rPr>
        <w:t xml:space="preserve"> por cuatro </w:t>
      </w:r>
      <w:r w:rsidR="00F15EA6">
        <w:rPr>
          <w:rFonts w:cs="Arial"/>
          <w:szCs w:val="24"/>
        </w:rPr>
        <w:t>músculos</w:t>
      </w:r>
      <w:r>
        <w:rPr>
          <w:rFonts w:cs="Arial"/>
          <w:szCs w:val="24"/>
        </w:rPr>
        <w:t xml:space="preserve"> que se insertan en la tuberosidad humeral, </w:t>
      </w:r>
      <w:r w:rsidR="00F15EA6">
        <w:rPr>
          <w:rFonts w:cs="Arial"/>
          <w:szCs w:val="24"/>
        </w:rPr>
        <w:t>supraespinoso, infraespinoso, redondo menor, subescapular. Estos tendones en su porción distal se asientan en un espacio curvo en el plano sagital y frontal.</w:t>
      </w:r>
      <w:r w:rsidR="00C30522">
        <w:rPr>
          <w:rFonts w:cs="Arial"/>
          <w:szCs w:val="24"/>
        </w:rPr>
        <w:t xml:space="preserve"> Ver cuadro 1</w:t>
      </w:r>
    </w:p>
    <w:p w:rsidR="00C30522" w:rsidRPr="00C30522" w:rsidRDefault="00C30522" w:rsidP="00C30522">
      <w:pPr>
        <w:pStyle w:val="Epgrafe"/>
        <w:keepNext/>
        <w:jc w:val="center"/>
        <w:rPr>
          <w:color w:val="auto"/>
        </w:rPr>
      </w:pPr>
      <w:r w:rsidRPr="00C30522">
        <w:rPr>
          <w:color w:val="auto"/>
        </w:rPr>
        <w:t xml:space="preserve">Tabla </w:t>
      </w:r>
      <w:r w:rsidR="00FF1029" w:rsidRPr="00C30522">
        <w:rPr>
          <w:color w:val="auto"/>
        </w:rPr>
        <w:fldChar w:fldCharType="begin"/>
      </w:r>
      <w:r w:rsidRPr="00C30522">
        <w:rPr>
          <w:color w:val="auto"/>
        </w:rPr>
        <w:instrText xml:space="preserve"> SEQ Tabla \* ARABIC </w:instrText>
      </w:r>
      <w:r w:rsidR="00FF1029" w:rsidRPr="00C30522">
        <w:rPr>
          <w:color w:val="auto"/>
        </w:rPr>
        <w:fldChar w:fldCharType="separate"/>
      </w:r>
      <w:r w:rsidR="00827E6B">
        <w:rPr>
          <w:noProof/>
          <w:color w:val="auto"/>
        </w:rPr>
        <w:t>1</w:t>
      </w:r>
      <w:r w:rsidR="00FF1029" w:rsidRPr="00C30522">
        <w:rPr>
          <w:color w:val="auto"/>
        </w:rPr>
        <w:fldChar w:fldCharType="end"/>
      </w:r>
      <w:r w:rsidRPr="00C30522">
        <w:rPr>
          <w:color w:val="auto"/>
        </w:rPr>
        <w:t>: Clasificación muscular.</w:t>
      </w:r>
    </w:p>
    <w:p w:rsidR="00840A42" w:rsidRDefault="00C30522" w:rsidP="00C30522">
      <w:pPr>
        <w:jc w:val="center"/>
        <w:rPr>
          <w:rFonts w:cs="Arial"/>
          <w:szCs w:val="24"/>
        </w:rPr>
      </w:pPr>
      <w:r w:rsidRPr="00C30522">
        <w:rPr>
          <w:rFonts w:cs="Arial"/>
          <w:noProof/>
          <w:szCs w:val="24"/>
          <w:lang w:eastAsia="es-CO"/>
        </w:rPr>
        <w:drawing>
          <wp:inline distT="0" distB="0" distL="0" distR="0">
            <wp:extent cx="5486400" cy="1485900"/>
            <wp:effectExtent l="38100" t="0" r="38100" b="0"/>
            <wp:docPr id="9" name="Diagrama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="00840A42" w:rsidRPr="00D61605">
        <w:rPr>
          <w:rFonts w:cs="Arial"/>
          <w:sz w:val="20"/>
          <w:szCs w:val="24"/>
        </w:rPr>
        <w:t xml:space="preserve">Fuente: </w:t>
      </w:r>
      <w:r w:rsidRPr="00D61605">
        <w:rPr>
          <w:rFonts w:cs="Arial"/>
          <w:sz w:val="20"/>
          <w:szCs w:val="24"/>
        </w:rPr>
        <w:t>Fisitoerapia.net</w:t>
      </w:r>
    </w:p>
    <w:p w:rsidR="00F15EA6" w:rsidRDefault="00F15EA6" w:rsidP="00DD3CC2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Esta lesión </w:t>
      </w:r>
      <w:r w:rsidR="00487B0B">
        <w:rPr>
          <w:rFonts w:cs="Arial"/>
          <w:szCs w:val="24"/>
        </w:rPr>
        <w:t>ocasiona un ascenso de la cabeza humeral con el choque secundario del manguito contra el arco coracromial, pudiendo llegar al atrapamiento o una colisión.</w:t>
      </w:r>
    </w:p>
    <w:p w:rsidR="00156164" w:rsidRPr="00156164" w:rsidRDefault="00156164" w:rsidP="00156164">
      <w:pPr>
        <w:jc w:val="both"/>
        <w:outlineLvl w:val="0"/>
        <w:rPr>
          <w:rFonts w:cs="Arial"/>
          <w:szCs w:val="24"/>
        </w:rPr>
      </w:pPr>
      <w:r w:rsidRPr="00156164">
        <w:rPr>
          <w:rFonts w:cs="Arial"/>
          <w:szCs w:val="24"/>
        </w:rPr>
        <w:t>Las lesiones más comunes son: tendinitis del supraespinoso, síndrome de pinzamiento, tendinitis calcificante, bursitis secundaria y rotura del manguito:</w:t>
      </w:r>
    </w:p>
    <w:p w:rsidR="00156164" w:rsidRDefault="00156164" w:rsidP="005524D5">
      <w:pPr>
        <w:pStyle w:val="Prrafodelista"/>
        <w:numPr>
          <w:ilvl w:val="0"/>
          <w:numId w:val="34"/>
        </w:numPr>
        <w:jc w:val="both"/>
        <w:outlineLvl w:val="0"/>
        <w:rPr>
          <w:rFonts w:cs="Arial"/>
          <w:szCs w:val="24"/>
        </w:rPr>
      </w:pPr>
      <w:r w:rsidRPr="00655148">
        <w:rPr>
          <w:rFonts w:cs="Arial"/>
          <w:b/>
          <w:szCs w:val="24"/>
        </w:rPr>
        <w:t>La tendinitis del supraespinoso</w:t>
      </w:r>
      <w:r w:rsidRPr="00484555">
        <w:rPr>
          <w:rFonts w:cs="Arial"/>
          <w:szCs w:val="24"/>
        </w:rPr>
        <w:t xml:space="preserve"> es la infamación que se ocasiona en este tendón como consecuencia de la compresión entre la cabeza humeral y el acromio cuando se desliza durante la elevación del brazo; el roce y la compresión repetidas suponen un </w:t>
      </w:r>
      <w:proofErr w:type="spellStart"/>
      <w:r w:rsidRPr="00484555">
        <w:rPr>
          <w:rFonts w:cs="Arial"/>
          <w:szCs w:val="24"/>
        </w:rPr>
        <w:t>microtraumatismo</w:t>
      </w:r>
      <w:proofErr w:type="spellEnd"/>
      <w:r w:rsidRPr="00484555">
        <w:rPr>
          <w:rFonts w:cs="Arial"/>
          <w:szCs w:val="24"/>
        </w:rPr>
        <w:t xml:space="preserve"> reiterado que produce alteraciones degenerativas en el segmento </w:t>
      </w:r>
      <w:r w:rsidRPr="00484555">
        <w:rPr>
          <w:rFonts w:cs="Arial"/>
          <w:szCs w:val="24"/>
        </w:rPr>
        <w:lastRenderedPageBreak/>
        <w:t>menos irrigado del tendón. Es la causa más frecuente de hombro doloroso.</w:t>
      </w:r>
    </w:p>
    <w:p w:rsidR="00D61605" w:rsidRPr="00484555" w:rsidRDefault="00D61605" w:rsidP="00D61605">
      <w:pPr>
        <w:pStyle w:val="Prrafodelista"/>
        <w:ind w:left="1068"/>
        <w:jc w:val="both"/>
        <w:outlineLvl w:val="0"/>
        <w:rPr>
          <w:rFonts w:cs="Arial"/>
          <w:szCs w:val="24"/>
        </w:rPr>
      </w:pPr>
    </w:p>
    <w:p w:rsidR="00156164" w:rsidRDefault="00156164" w:rsidP="005524D5">
      <w:pPr>
        <w:pStyle w:val="Prrafodelista"/>
        <w:numPr>
          <w:ilvl w:val="0"/>
          <w:numId w:val="34"/>
        </w:numPr>
        <w:jc w:val="both"/>
        <w:outlineLvl w:val="0"/>
        <w:rPr>
          <w:rFonts w:cs="Arial"/>
          <w:szCs w:val="24"/>
        </w:rPr>
      </w:pPr>
      <w:r w:rsidRPr="00655148">
        <w:rPr>
          <w:rFonts w:cs="Arial"/>
          <w:b/>
          <w:szCs w:val="24"/>
        </w:rPr>
        <w:t>El síndrome de pinzamiento subacromial</w:t>
      </w:r>
      <w:r w:rsidRPr="00484555">
        <w:rPr>
          <w:rFonts w:cs="Arial"/>
          <w:szCs w:val="24"/>
        </w:rPr>
        <w:t xml:space="preserve"> es un trastorno caracterizado por la compresión de la Bursasupraespinosa, el tendón del supraespinoso o el tendón del bíceps entre la tuberosidad mayor y el arco coracoacromial.</w:t>
      </w:r>
    </w:p>
    <w:p w:rsidR="00D61605" w:rsidRPr="00484555" w:rsidRDefault="00D61605" w:rsidP="00D61605">
      <w:pPr>
        <w:pStyle w:val="Prrafodelista"/>
        <w:ind w:left="1068"/>
        <w:jc w:val="both"/>
        <w:outlineLvl w:val="0"/>
        <w:rPr>
          <w:rFonts w:cs="Arial"/>
          <w:szCs w:val="24"/>
        </w:rPr>
      </w:pPr>
    </w:p>
    <w:p w:rsidR="00156164" w:rsidRDefault="00156164" w:rsidP="005524D5">
      <w:pPr>
        <w:pStyle w:val="Prrafodelista"/>
        <w:numPr>
          <w:ilvl w:val="0"/>
          <w:numId w:val="34"/>
        </w:numPr>
        <w:jc w:val="both"/>
        <w:outlineLvl w:val="0"/>
        <w:rPr>
          <w:rFonts w:cs="Arial"/>
          <w:szCs w:val="24"/>
        </w:rPr>
      </w:pPr>
      <w:r w:rsidRPr="00655148">
        <w:rPr>
          <w:rFonts w:cs="Arial"/>
          <w:b/>
          <w:szCs w:val="24"/>
        </w:rPr>
        <w:t>La tendinitis calcificante</w:t>
      </w:r>
      <w:r w:rsidRPr="00484555">
        <w:rPr>
          <w:rFonts w:cs="Arial"/>
          <w:szCs w:val="24"/>
        </w:rPr>
        <w:t xml:space="preserve"> es un proceso de causa desconocida que da lugar a cambios degenerativos que ocurren como parte del envejecimiento biológico, en combinación con los movimientos, causan infamación crónica con depósitos de calcio y/o hidroxiapatita en el tendón del supraespinoso en pacientes entre los treinta y cuarenta años, con mayor frecuencia en mujeres que en hombres.</w:t>
      </w:r>
    </w:p>
    <w:p w:rsidR="00D61605" w:rsidRPr="00484555" w:rsidRDefault="00D61605" w:rsidP="00D61605">
      <w:pPr>
        <w:pStyle w:val="Prrafodelista"/>
        <w:ind w:left="1068"/>
        <w:jc w:val="both"/>
        <w:outlineLvl w:val="0"/>
        <w:rPr>
          <w:rFonts w:cs="Arial"/>
          <w:szCs w:val="24"/>
        </w:rPr>
      </w:pPr>
    </w:p>
    <w:p w:rsidR="00156164" w:rsidRDefault="00156164" w:rsidP="00D61605">
      <w:pPr>
        <w:pStyle w:val="Prrafodelista"/>
        <w:numPr>
          <w:ilvl w:val="0"/>
          <w:numId w:val="34"/>
        </w:numPr>
        <w:jc w:val="both"/>
        <w:outlineLvl w:val="0"/>
        <w:rPr>
          <w:rFonts w:cs="Arial"/>
          <w:szCs w:val="24"/>
        </w:rPr>
      </w:pPr>
      <w:r w:rsidRPr="00655148">
        <w:rPr>
          <w:rFonts w:cs="Arial"/>
          <w:b/>
          <w:szCs w:val="24"/>
        </w:rPr>
        <w:t>Bursitis subdeltoidea o subacromial:</w:t>
      </w:r>
      <w:r w:rsidRPr="00484555">
        <w:rPr>
          <w:rFonts w:cs="Arial"/>
          <w:szCs w:val="24"/>
        </w:rPr>
        <w:t xml:space="preserve"> localizada entre el manguito rotador por su c</w:t>
      </w:r>
      <w:r>
        <w:rPr>
          <w:rFonts w:cs="Arial"/>
          <w:szCs w:val="24"/>
        </w:rPr>
        <w:t>ara inferior y los músculos del</w:t>
      </w:r>
      <w:r w:rsidRPr="00484555">
        <w:rPr>
          <w:rFonts w:cs="Arial"/>
          <w:szCs w:val="24"/>
        </w:rPr>
        <w:t xml:space="preserve">toides y redondo mayor por su cara superior, su extensión lateral por debajo del músculo deltoides se denomina </w:t>
      </w:r>
      <w:r w:rsidRPr="00D61605">
        <w:rPr>
          <w:rFonts w:cs="Arial"/>
          <w:szCs w:val="24"/>
        </w:rPr>
        <w:t>Bolsasubdeltoidea, generalmente es la más comprometida, debido a su gran tamaño y su posición anatómica. La bursitis subdeltoidea es secundaria a la degeneración, calcificación o traumatismo del manguito de los rotadores, especialmente del tendón del supraespinoso, a pinzamientos de la bursa o a procesos infamatorios de la articulación glenohumeral.</w:t>
      </w:r>
    </w:p>
    <w:p w:rsidR="00D61605" w:rsidRPr="00D61605" w:rsidRDefault="00D61605" w:rsidP="00D61605">
      <w:pPr>
        <w:pStyle w:val="Prrafodelista"/>
        <w:ind w:left="1068"/>
        <w:jc w:val="both"/>
        <w:outlineLvl w:val="0"/>
        <w:rPr>
          <w:rFonts w:cs="Arial"/>
          <w:szCs w:val="24"/>
        </w:rPr>
      </w:pPr>
    </w:p>
    <w:p w:rsidR="00156164" w:rsidRDefault="00156164" w:rsidP="005524D5">
      <w:pPr>
        <w:pStyle w:val="Prrafodelista"/>
        <w:numPr>
          <w:ilvl w:val="0"/>
          <w:numId w:val="36"/>
        </w:numPr>
        <w:jc w:val="both"/>
        <w:outlineLvl w:val="0"/>
        <w:rPr>
          <w:rFonts w:cs="Arial"/>
          <w:szCs w:val="24"/>
        </w:rPr>
      </w:pPr>
      <w:r w:rsidRPr="00655148">
        <w:rPr>
          <w:rFonts w:cs="Arial"/>
          <w:b/>
          <w:szCs w:val="24"/>
        </w:rPr>
        <w:t>La rotura del manguito</w:t>
      </w:r>
      <w:r w:rsidRPr="00484555">
        <w:rPr>
          <w:rFonts w:cs="Arial"/>
          <w:szCs w:val="24"/>
        </w:rPr>
        <w:t xml:space="preserve"> puede ser parcial o total, aumentando su incidencia y magnitud, con la edad. Puede</w:t>
      </w:r>
      <w:r w:rsidR="00D61605">
        <w:rPr>
          <w:rFonts w:cs="Arial"/>
          <w:szCs w:val="24"/>
        </w:rPr>
        <w:t xml:space="preserve"> </w:t>
      </w:r>
      <w:r w:rsidRPr="00484555">
        <w:rPr>
          <w:rFonts w:cs="Arial"/>
          <w:szCs w:val="24"/>
        </w:rPr>
        <w:t>ocurrir tras un trauma, generalmente en población joven, lo que obliga a un diagnóstico rápido para una posible corrección.</w:t>
      </w:r>
    </w:p>
    <w:p w:rsidR="005524D5" w:rsidRPr="00484555" w:rsidRDefault="005524D5" w:rsidP="005524D5">
      <w:pPr>
        <w:pStyle w:val="Prrafodelista"/>
        <w:ind w:left="1068"/>
        <w:jc w:val="both"/>
        <w:outlineLvl w:val="0"/>
        <w:rPr>
          <w:rFonts w:cs="Arial"/>
          <w:szCs w:val="24"/>
        </w:rPr>
      </w:pPr>
    </w:p>
    <w:p w:rsidR="009C2287" w:rsidRPr="009C2287" w:rsidRDefault="00F76DB8" w:rsidP="00E84F83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szCs w:val="24"/>
        </w:rPr>
      </w:pPr>
      <w:bookmarkStart w:id="9" w:name="_Toc460511167"/>
      <w:r w:rsidRPr="009C2287">
        <w:rPr>
          <w:rFonts w:cs="Arial"/>
          <w:b/>
          <w:szCs w:val="24"/>
        </w:rPr>
        <w:t>EPIDEMIOLOGIA</w:t>
      </w:r>
      <w:bookmarkStart w:id="10" w:name="_Toc436055156"/>
      <w:bookmarkStart w:id="11" w:name="_Toc436141602"/>
      <w:bookmarkStart w:id="12" w:name="_Toc436149626"/>
      <w:bookmarkStart w:id="13" w:name="_Toc436150244"/>
      <w:bookmarkStart w:id="14" w:name="_Toc436300906"/>
      <w:bookmarkStart w:id="15" w:name="_Toc436300984"/>
      <w:bookmarkStart w:id="16" w:name="_Toc436301110"/>
      <w:bookmarkEnd w:id="9"/>
    </w:p>
    <w:bookmarkEnd w:id="10"/>
    <w:bookmarkEnd w:id="11"/>
    <w:bookmarkEnd w:id="12"/>
    <w:bookmarkEnd w:id="13"/>
    <w:bookmarkEnd w:id="14"/>
    <w:bookmarkEnd w:id="15"/>
    <w:bookmarkEnd w:id="16"/>
    <w:p w:rsidR="00DD6304" w:rsidRDefault="003B403E" w:rsidP="000D3396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El 28 % de las personas mayores de 60 años presentan un ruptura completa, y aumentando a 65% en personas por encima de los 70 años de edad.</w:t>
      </w:r>
    </w:p>
    <w:p w:rsidR="003B403E" w:rsidRDefault="003B403E" w:rsidP="000D3396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Por otro lado la asociación costarricense afirma que existe un riesgo de 50% de presentar rupturas bilaterales en edades superiores a los 60 años.</w:t>
      </w:r>
    </w:p>
    <w:p w:rsidR="003B403E" w:rsidRDefault="003B403E" w:rsidP="000D3396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Existe la posibilidad de presentar una ruptura asintomática sin embargo el 50% de estos presentan síntomas a los 3 años.</w:t>
      </w:r>
    </w:p>
    <w:p w:rsidR="00D17F4D" w:rsidRPr="005524D5" w:rsidRDefault="00D17F4D" w:rsidP="00E84F83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szCs w:val="24"/>
        </w:rPr>
      </w:pPr>
      <w:bookmarkStart w:id="17" w:name="_Toc460511168"/>
      <w:r w:rsidRPr="00DD6304">
        <w:rPr>
          <w:rFonts w:cs="Arial"/>
          <w:b/>
          <w:szCs w:val="24"/>
        </w:rPr>
        <w:t>CAUSAS</w:t>
      </w:r>
      <w:bookmarkEnd w:id="17"/>
    </w:p>
    <w:p w:rsidR="005524D5" w:rsidRPr="00C01C3D" w:rsidRDefault="005524D5" w:rsidP="005524D5">
      <w:pPr>
        <w:pStyle w:val="Prrafodelista"/>
        <w:ind w:left="360"/>
        <w:jc w:val="both"/>
        <w:outlineLvl w:val="0"/>
        <w:rPr>
          <w:rFonts w:cs="Arial"/>
          <w:szCs w:val="24"/>
        </w:rPr>
      </w:pPr>
    </w:p>
    <w:p w:rsidR="00EB1756" w:rsidRDefault="00C01C3D" w:rsidP="00EB1756">
      <w:pPr>
        <w:pStyle w:val="Prrafodelista"/>
        <w:numPr>
          <w:ilvl w:val="0"/>
          <w:numId w:val="15"/>
        </w:numPr>
        <w:spacing w:after="0"/>
      </w:pPr>
      <w:r>
        <w:t xml:space="preserve">Actividades laborales que involucran una elevación del hombro por arriba de los 45 ° de flexión, que requieran </w:t>
      </w:r>
      <w:r w:rsidR="00AB557C">
        <w:t>una</w:t>
      </w:r>
      <w:r>
        <w:t xml:space="preserve"> actividad importante del musculo supraespinoso.</w:t>
      </w:r>
      <w:r w:rsidR="00B077C5">
        <w:t xml:space="preserve"> Tr</w:t>
      </w:r>
      <w:r w:rsidR="00C30522">
        <w:t>abajos en pintura, carpintería.</w:t>
      </w:r>
    </w:p>
    <w:p w:rsidR="00C30522" w:rsidRDefault="00C30522" w:rsidP="00C01C3D">
      <w:pPr>
        <w:pStyle w:val="Prrafodelista"/>
        <w:numPr>
          <w:ilvl w:val="0"/>
          <w:numId w:val="15"/>
        </w:numPr>
      </w:pPr>
      <w:r>
        <w:t>Poca vascularización en el musculo supraespinoso.</w:t>
      </w:r>
    </w:p>
    <w:p w:rsidR="00C01C3D" w:rsidRDefault="00C01C3D" w:rsidP="00C01C3D">
      <w:pPr>
        <w:pStyle w:val="Prrafodelista"/>
        <w:numPr>
          <w:ilvl w:val="0"/>
          <w:numId w:val="15"/>
        </w:numPr>
      </w:pPr>
      <w:r>
        <w:t>Trabajo repetitivo  y posturas forzadas para la articulación</w:t>
      </w:r>
      <w:r w:rsidR="0040310B">
        <w:t xml:space="preserve"> del hombro.</w:t>
      </w:r>
    </w:p>
    <w:p w:rsidR="0040310B" w:rsidRDefault="0040310B" w:rsidP="00C01C3D">
      <w:pPr>
        <w:pStyle w:val="Prrafodelista"/>
        <w:numPr>
          <w:ilvl w:val="0"/>
          <w:numId w:val="15"/>
        </w:numPr>
      </w:pPr>
      <w:r>
        <w:t>Deportes como tenis, natación, lanzamiento y levantamiento de pesas</w:t>
      </w:r>
      <w:r w:rsidR="003F6889">
        <w:t>.</w:t>
      </w:r>
    </w:p>
    <w:p w:rsidR="00156164" w:rsidRDefault="00156164" w:rsidP="00156164">
      <w:pPr>
        <w:pStyle w:val="Prrafodelista"/>
        <w:numPr>
          <w:ilvl w:val="0"/>
          <w:numId w:val="15"/>
        </w:numPr>
        <w:jc w:val="both"/>
        <w:outlineLvl w:val="0"/>
        <w:rPr>
          <w:rFonts w:cs="Arial"/>
          <w:szCs w:val="24"/>
        </w:rPr>
      </w:pPr>
      <w:r w:rsidRPr="00484555">
        <w:rPr>
          <w:rFonts w:cs="Arial"/>
          <w:szCs w:val="24"/>
        </w:rPr>
        <w:t>Micro</w:t>
      </w:r>
      <w:r>
        <w:rPr>
          <w:rFonts w:cs="Arial"/>
          <w:szCs w:val="24"/>
        </w:rPr>
        <w:t xml:space="preserve"> </w:t>
      </w:r>
      <w:r w:rsidRPr="00484555">
        <w:rPr>
          <w:rFonts w:cs="Arial"/>
          <w:szCs w:val="24"/>
        </w:rPr>
        <w:t>trauma:  Se  presenta  en  personas  jóvenes,  deportistas  que efectúan  movimientos  forzados  constantemente  por  encima  del  plano horizontal.  Este micro</w:t>
      </w:r>
      <w:r>
        <w:rPr>
          <w:rFonts w:cs="Arial"/>
          <w:szCs w:val="24"/>
        </w:rPr>
        <w:t xml:space="preserve"> </w:t>
      </w:r>
      <w:r w:rsidRPr="00484555">
        <w:rPr>
          <w:rFonts w:cs="Arial"/>
          <w:szCs w:val="24"/>
        </w:rPr>
        <w:t>trauma  sobre  el  supraespinoso  lo  debilita  y  hace</w:t>
      </w:r>
      <w:r>
        <w:rPr>
          <w:rFonts w:cs="Arial"/>
          <w:szCs w:val="24"/>
        </w:rPr>
        <w:t xml:space="preserve"> </w:t>
      </w:r>
      <w:r w:rsidRPr="00484555">
        <w:rPr>
          <w:rFonts w:cs="Arial"/>
          <w:szCs w:val="24"/>
        </w:rPr>
        <w:t>que pierda su función estabilizadora, permitiendo así el ascenso anormal</w:t>
      </w:r>
      <w:r>
        <w:rPr>
          <w:rFonts w:cs="Arial"/>
          <w:szCs w:val="24"/>
        </w:rPr>
        <w:t xml:space="preserve"> </w:t>
      </w:r>
      <w:r w:rsidRPr="00484555">
        <w:rPr>
          <w:rFonts w:cs="Arial"/>
          <w:szCs w:val="24"/>
        </w:rPr>
        <w:t>de la cabeza humeral, y por lo tanto, crea un pinzamiento.</w:t>
      </w:r>
    </w:p>
    <w:p w:rsidR="00156164" w:rsidRPr="00156164" w:rsidRDefault="00156164" w:rsidP="00156164">
      <w:pPr>
        <w:pStyle w:val="Prrafodelista"/>
        <w:numPr>
          <w:ilvl w:val="0"/>
          <w:numId w:val="15"/>
        </w:numPr>
        <w:jc w:val="both"/>
        <w:outlineLvl w:val="0"/>
        <w:rPr>
          <w:rFonts w:cs="Arial"/>
          <w:szCs w:val="24"/>
        </w:rPr>
      </w:pPr>
      <w:r w:rsidRPr="00484555">
        <w:rPr>
          <w:rFonts w:cs="Arial"/>
          <w:szCs w:val="24"/>
        </w:rPr>
        <w:t xml:space="preserve">Factores  Dinámicos:  La  alteración  de  la  función  estabilizadora  del </w:t>
      </w:r>
      <w:r w:rsidRPr="00156164">
        <w:rPr>
          <w:rFonts w:cs="Arial"/>
          <w:szCs w:val="24"/>
        </w:rPr>
        <w:t>manguito  o  mecanismo  depresor,  secundaria  a  la  presencia  de  una inestabilidad  glenohumeral,  bien  sea  unidireccional  traumática  o multidireccional atraumática, permitirá el ascenso anormal de  la cabeza humeral con pinzamiento secundario.</w:t>
      </w:r>
    </w:p>
    <w:p w:rsidR="00C30522" w:rsidRPr="00C30522" w:rsidRDefault="00C30522" w:rsidP="00C30522">
      <w:pPr>
        <w:pStyle w:val="Epgrafe"/>
        <w:keepNext/>
        <w:jc w:val="center"/>
        <w:rPr>
          <w:color w:val="auto"/>
        </w:rPr>
      </w:pPr>
      <w:r w:rsidRPr="00C30522">
        <w:rPr>
          <w:color w:val="auto"/>
        </w:rPr>
        <w:t xml:space="preserve">Tabla </w:t>
      </w:r>
      <w:r w:rsidR="00FF1029" w:rsidRPr="00C30522">
        <w:rPr>
          <w:color w:val="auto"/>
        </w:rPr>
        <w:fldChar w:fldCharType="begin"/>
      </w:r>
      <w:r w:rsidRPr="00C30522">
        <w:rPr>
          <w:color w:val="auto"/>
        </w:rPr>
        <w:instrText xml:space="preserve"> SEQ Tabla \* ARABIC </w:instrText>
      </w:r>
      <w:r w:rsidR="00FF1029" w:rsidRPr="00C30522">
        <w:rPr>
          <w:color w:val="auto"/>
        </w:rPr>
        <w:fldChar w:fldCharType="separate"/>
      </w:r>
      <w:r w:rsidR="00827E6B">
        <w:rPr>
          <w:noProof/>
          <w:color w:val="auto"/>
        </w:rPr>
        <w:t>2</w:t>
      </w:r>
      <w:r w:rsidR="00FF1029" w:rsidRPr="00C30522">
        <w:rPr>
          <w:color w:val="auto"/>
        </w:rPr>
        <w:fldChar w:fldCharType="end"/>
      </w:r>
      <w:r w:rsidRPr="00C30522">
        <w:rPr>
          <w:color w:val="auto"/>
        </w:rPr>
        <w:t>: Causas de Síndrome de Manguito rotador.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557629" w:rsidTr="00EB1756">
        <w:tc>
          <w:tcPr>
            <w:tcW w:w="4489" w:type="dxa"/>
            <w:shd w:val="clear" w:color="auto" w:fill="BDD6EE" w:themeFill="accent1" w:themeFillTint="66"/>
            <w:vAlign w:val="bottom"/>
          </w:tcPr>
          <w:p w:rsidR="00557629" w:rsidRPr="003F6889" w:rsidRDefault="00557629" w:rsidP="003F6889">
            <w:pPr>
              <w:jc w:val="center"/>
              <w:rPr>
                <w:b/>
              </w:rPr>
            </w:pPr>
            <w:r w:rsidRPr="003F6889">
              <w:rPr>
                <w:b/>
              </w:rPr>
              <w:t>CAUSA EXTRINSECA</w:t>
            </w:r>
          </w:p>
        </w:tc>
        <w:tc>
          <w:tcPr>
            <w:tcW w:w="4489" w:type="dxa"/>
            <w:shd w:val="clear" w:color="auto" w:fill="BDD6EE" w:themeFill="accent1" w:themeFillTint="66"/>
            <w:vAlign w:val="bottom"/>
          </w:tcPr>
          <w:p w:rsidR="00557629" w:rsidRPr="003F6889" w:rsidRDefault="00557629" w:rsidP="003F6889">
            <w:pPr>
              <w:jc w:val="center"/>
              <w:rPr>
                <w:b/>
              </w:rPr>
            </w:pPr>
            <w:r w:rsidRPr="003F6889">
              <w:rPr>
                <w:b/>
              </w:rPr>
              <w:t>CAUSA INTRINSECA</w:t>
            </w:r>
          </w:p>
        </w:tc>
      </w:tr>
      <w:tr w:rsidR="00557629" w:rsidTr="00557629">
        <w:tc>
          <w:tcPr>
            <w:tcW w:w="4489" w:type="dxa"/>
          </w:tcPr>
          <w:p w:rsidR="00557629" w:rsidRDefault="00557629" w:rsidP="00557629">
            <w:pPr>
              <w:pStyle w:val="Prrafodelista"/>
              <w:numPr>
                <w:ilvl w:val="0"/>
                <w:numId w:val="17"/>
              </w:numPr>
            </w:pPr>
            <w:r>
              <w:t xml:space="preserve">Atrapamiento </w:t>
            </w:r>
            <w:r w:rsidR="00ED1009">
              <w:t xml:space="preserve">primario </w:t>
            </w:r>
            <w:proofErr w:type="spellStart"/>
            <w:r w:rsidR="00EB1756">
              <w:t>por</w:t>
            </w:r>
            <w:proofErr w:type="spellEnd"/>
            <w:r w:rsidR="00ED1009">
              <w:t xml:space="preserve"> forma del acromion, inclinación u osificación</w:t>
            </w:r>
          </w:p>
          <w:p w:rsidR="00ED1009" w:rsidRPr="00557629" w:rsidRDefault="00ED1009" w:rsidP="00557629">
            <w:pPr>
              <w:pStyle w:val="Prrafodelista"/>
              <w:numPr>
                <w:ilvl w:val="0"/>
                <w:numId w:val="17"/>
              </w:numPr>
            </w:pPr>
            <w:r>
              <w:t>Atrapamiento secundario: factores capsuloligamentosos, factores traumáticos,</w:t>
            </w:r>
            <w:r w:rsidR="00FB0B4E">
              <w:t xml:space="preserve"> </w:t>
            </w:r>
            <w:r>
              <w:t>degenerativos, neuromusculares, enfermedades inflamatorias.</w:t>
            </w:r>
          </w:p>
        </w:tc>
        <w:tc>
          <w:tcPr>
            <w:tcW w:w="4489" w:type="dxa"/>
          </w:tcPr>
          <w:p w:rsidR="00557629" w:rsidRDefault="00ED1009" w:rsidP="00ED1009">
            <w:pPr>
              <w:pStyle w:val="Prrafodelista"/>
              <w:numPr>
                <w:ilvl w:val="0"/>
                <w:numId w:val="17"/>
              </w:numPr>
            </w:pPr>
            <w:r>
              <w:t>Degenerativa: edad, poca vascularización, desgarro.</w:t>
            </w:r>
          </w:p>
          <w:p w:rsidR="003F6889" w:rsidRDefault="00ED1009" w:rsidP="00ED1009">
            <w:pPr>
              <w:pStyle w:val="Prrafodelista"/>
              <w:numPr>
                <w:ilvl w:val="0"/>
                <w:numId w:val="17"/>
              </w:numPr>
            </w:pPr>
            <w:r>
              <w:t xml:space="preserve">Traumática: aguda por micro trauma y crónica por sobrecarga </w:t>
            </w:r>
          </w:p>
          <w:p w:rsidR="00ED1009" w:rsidRPr="00ED1009" w:rsidRDefault="003F6889" w:rsidP="003F6889">
            <w:pPr>
              <w:pStyle w:val="Prrafodelista"/>
              <w:numPr>
                <w:ilvl w:val="0"/>
                <w:numId w:val="17"/>
              </w:numPr>
            </w:pPr>
            <w:r>
              <w:t>Reactiva: calcificación.</w:t>
            </w:r>
          </w:p>
        </w:tc>
      </w:tr>
    </w:tbl>
    <w:p w:rsidR="00037D9E" w:rsidRDefault="00037D9E" w:rsidP="00B11C4B">
      <w:pPr>
        <w:outlineLvl w:val="0"/>
        <w:rPr>
          <w:rFonts w:cs="Arial"/>
          <w:szCs w:val="24"/>
        </w:rPr>
      </w:pPr>
      <w:bookmarkStart w:id="18" w:name="_Toc460511169"/>
    </w:p>
    <w:p w:rsidR="00B11C4B" w:rsidRPr="00D61605" w:rsidRDefault="00B11C4B" w:rsidP="005524D5">
      <w:pPr>
        <w:pStyle w:val="Prrafodelista"/>
        <w:numPr>
          <w:ilvl w:val="0"/>
          <w:numId w:val="37"/>
        </w:numPr>
        <w:outlineLvl w:val="0"/>
        <w:rPr>
          <w:rFonts w:cs="Arial"/>
          <w:b/>
          <w:szCs w:val="24"/>
        </w:rPr>
      </w:pPr>
      <w:r w:rsidRPr="00D61605">
        <w:rPr>
          <w:rFonts w:cs="Arial"/>
          <w:b/>
          <w:szCs w:val="24"/>
        </w:rPr>
        <w:t xml:space="preserve">FACTORES DE RIESGO </w:t>
      </w:r>
    </w:p>
    <w:p w:rsidR="005524D5" w:rsidRPr="005524D5" w:rsidRDefault="005524D5" w:rsidP="005524D5">
      <w:pPr>
        <w:pStyle w:val="Prrafodelista"/>
        <w:outlineLvl w:val="0"/>
        <w:rPr>
          <w:rFonts w:cs="Arial"/>
          <w:szCs w:val="24"/>
        </w:rPr>
      </w:pPr>
    </w:p>
    <w:p w:rsidR="00B11C4B" w:rsidRPr="00BA7401" w:rsidRDefault="00B11C4B" w:rsidP="00B11C4B">
      <w:pPr>
        <w:pStyle w:val="Prrafodelista"/>
        <w:numPr>
          <w:ilvl w:val="0"/>
          <w:numId w:val="31"/>
        </w:numPr>
        <w:outlineLvl w:val="0"/>
        <w:rPr>
          <w:rFonts w:cs="Arial"/>
          <w:szCs w:val="24"/>
        </w:rPr>
      </w:pPr>
      <w:r w:rsidRPr="00484555">
        <w:rPr>
          <w:rFonts w:cs="Arial"/>
          <w:szCs w:val="24"/>
        </w:rPr>
        <w:t xml:space="preserve">Edad después de los 40 años de edad </w:t>
      </w:r>
    </w:p>
    <w:p w:rsidR="00B11C4B" w:rsidRPr="00484555" w:rsidRDefault="00B11C4B" w:rsidP="00B11C4B">
      <w:pPr>
        <w:pStyle w:val="Prrafodelista"/>
        <w:numPr>
          <w:ilvl w:val="0"/>
          <w:numId w:val="30"/>
        </w:numPr>
        <w:outlineLvl w:val="0"/>
        <w:rPr>
          <w:rFonts w:cs="Arial"/>
          <w:szCs w:val="24"/>
        </w:rPr>
      </w:pPr>
      <w:r w:rsidRPr="00484555">
        <w:rPr>
          <w:rFonts w:cs="Arial"/>
          <w:szCs w:val="24"/>
        </w:rPr>
        <w:lastRenderedPageBreak/>
        <w:t xml:space="preserve">Ejercicios  y actividades  que  impliquen  levantar el  brazo por encima  de 90° repetidamente </w:t>
      </w:r>
    </w:p>
    <w:p w:rsidR="00B11C4B" w:rsidRPr="00484555" w:rsidRDefault="00B11C4B" w:rsidP="00B11C4B">
      <w:pPr>
        <w:pStyle w:val="Prrafodelista"/>
        <w:numPr>
          <w:ilvl w:val="0"/>
          <w:numId w:val="31"/>
        </w:numPr>
        <w:outlineLvl w:val="0"/>
        <w:rPr>
          <w:rFonts w:cs="Arial"/>
          <w:szCs w:val="24"/>
        </w:rPr>
      </w:pPr>
      <w:r w:rsidRPr="00484555">
        <w:rPr>
          <w:rFonts w:cs="Arial"/>
          <w:szCs w:val="24"/>
        </w:rPr>
        <w:t xml:space="preserve">Malas posturas </w:t>
      </w:r>
    </w:p>
    <w:p w:rsidR="00B11C4B" w:rsidRPr="00484555" w:rsidRDefault="00B11C4B" w:rsidP="00B11C4B">
      <w:pPr>
        <w:pStyle w:val="Prrafodelista"/>
        <w:numPr>
          <w:ilvl w:val="0"/>
          <w:numId w:val="31"/>
        </w:numPr>
        <w:outlineLvl w:val="0"/>
        <w:rPr>
          <w:rFonts w:cs="Arial"/>
          <w:szCs w:val="24"/>
        </w:rPr>
      </w:pPr>
      <w:r w:rsidRPr="00484555">
        <w:rPr>
          <w:rFonts w:cs="Arial"/>
          <w:szCs w:val="24"/>
        </w:rPr>
        <w:t xml:space="preserve">Tareas o actividades durante largos periodos de tiempo </w:t>
      </w:r>
    </w:p>
    <w:p w:rsidR="00B11C4B" w:rsidRPr="00484555" w:rsidRDefault="00B11C4B" w:rsidP="00B11C4B">
      <w:pPr>
        <w:pStyle w:val="Prrafodelista"/>
        <w:numPr>
          <w:ilvl w:val="0"/>
          <w:numId w:val="31"/>
        </w:numPr>
        <w:outlineLvl w:val="0"/>
        <w:rPr>
          <w:rFonts w:cs="Arial"/>
          <w:szCs w:val="24"/>
        </w:rPr>
      </w:pPr>
      <w:r w:rsidRPr="00484555">
        <w:rPr>
          <w:rFonts w:cs="Arial"/>
          <w:szCs w:val="24"/>
        </w:rPr>
        <w:t xml:space="preserve">Personas con acromion grueso y ganchoso </w:t>
      </w:r>
    </w:p>
    <w:p w:rsidR="00B11C4B" w:rsidRPr="00484555" w:rsidRDefault="00B11C4B" w:rsidP="00B11C4B">
      <w:pPr>
        <w:pStyle w:val="Prrafodelista"/>
        <w:numPr>
          <w:ilvl w:val="0"/>
          <w:numId w:val="31"/>
        </w:numPr>
        <w:outlineLvl w:val="0"/>
        <w:rPr>
          <w:rFonts w:cs="Arial"/>
          <w:szCs w:val="24"/>
        </w:rPr>
      </w:pPr>
      <w:r w:rsidRPr="00484555">
        <w:rPr>
          <w:rFonts w:cs="Arial"/>
          <w:szCs w:val="24"/>
        </w:rPr>
        <w:t xml:space="preserve">Obesidad </w:t>
      </w:r>
    </w:p>
    <w:p w:rsidR="00156164" w:rsidRPr="00AB557C" w:rsidRDefault="00156164" w:rsidP="00AB557C">
      <w:pPr>
        <w:pStyle w:val="Prrafodelista"/>
        <w:ind w:left="1080"/>
        <w:outlineLvl w:val="0"/>
        <w:rPr>
          <w:rFonts w:cs="Arial"/>
          <w:szCs w:val="24"/>
        </w:rPr>
      </w:pPr>
    </w:p>
    <w:p w:rsidR="003B76FA" w:rsidRPr="007A487D" w:rsidRDefault="007A487D" w:rsidP="00E84F83">
      <w:pPr>
        <w:pStyle w:val="Prrafodelista"/>
        <w:numPr>
          <w:ilvl w:val="0"/>
          <w:numId w:val="1"/>
        </w:numPr>
        <w:outlineLvl w:val="0"/>
        <w:rPr>
          <w:rFonts w:cs="Arial"/>
          <w:szCs w:val="24"/>
        </w:rPr>
      </w:pPr>
      <w:r>
        <w:rPr>
          <w:rFonts w:cs="Arial"/>
          <w:b/>
          <w:szCs w:val="24"/>
        </w:rPr>
        <w:t>CLASIFICACIÓ</w:t>
      </w:r>
      <w:r w:rsidR="006D242A" w:rsidRPr="007A487D">
        <w:rPr>
          <w:rFonts w:cs="Arial"/>
          <w:b/>
          <w:szCs w:val="24"/>
        </w:rPr>
        <w:t>N</w:t>
      </w:r>
      <w:bookmarkEnd w:id="18"/>
    </w:p>
    <w:p w:rsidR="007859AC" w:rsidRPr="00B76C1B" w:rsidRDefault="005845CD" w:rsidP="00B76C1B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Las  rupturas del manguito rotador se clasifican según el espesor, la localización,  la forma y el número de tendones afectados</w:t>
      </w:r>
      <w:r w:rsidR="00721C40" w:rsidRPr="00B76C1B">
        <w:rPr>
          <w:rFonts w:cs="Arial"/>
          <w:szCs w:val="24"/>
        </w:rPr>
        <w:t>:</w:t>
      </w:r>
    </w:p>
    <w:p w:rsidR="002255F2" w:rsidRDefault="00B76C1B" w:rsidP="00EB1756">
      <w:pPr>
        <w:spacing w:before="240"/>
        <w:jc w:val="both"/>
        <w:rPr>
          <w:rFonts w:cs="Arial"/>
          <w:szCs w:val="24"/>
        </w:rPr>
      </w:pPr>
      <w:bookmarkStart w:id="19" w:name="_Toc460511170"/>
      <w:r w:rsidRPr="00037D9E">
        <w:rPr>
          <w:rStyle w:val="Ttulo2Car"/>
          <w:rFonts w:cs="Arial"/>
          <w:szCs w:val="24"/>
        </w:rPr>
        <w:t xml:space="preserve">4.1 </w:t>
      </w:r>
      <w:r w:rsidR="002255F2" w:rsidRPr="00037D9E">
        <w:rPr>
          <w:rStyle w:val="Ttulo2Car"/>
          <w:rFonts w:cs="Arial"/>
          <w:szCs w:val="24"/>
        </w:rPr>
        <w:t>Ruptura</w:t>
      </w:r>
      <w:r w:rsidR="005845CD" w:rsidRPr="00037D9E">
        <w:rPr>
          <w:rStyle w:val="Ttulo2Car"/>
          <w:rFonts w:cs="Arial"/>
          <w:szCs w:val="24"/>
        </w:rPr>
        <w:t>s</w:t>
      </w:r>
      <w:r w:rsidR="002255F2" w:rsidRPr="00037D9E">
        <w:rPr>
          <w:rStyle w:val="Ttulo2Car"/>
          <w:rFonts w:cs="Arial"/>
          <w:szCs w:val="24"/>
        </w:rPr>
        <w:t xml:space="preserve"> </w:t>
      </w:r>
      <w:r w:rsidR="00224682" w:rsidRPr="00037D9E">
        <w:rPr>
          <w:rStyle w:val="Ttulo2Car"/>
          <w:rFonts w:cs="Arial"/>
          <w:szCs w:val="24"/>
        </w:rPr>
        <w:t>parciales:</w:t>
      </w:r>
      <w:bookmarkEnd w:id="19"/>
      <w:r w:rsidR="005845CD">
        <w:rPr>
          <w:rFonts w:cs="Arial"/>
          <w:szCs w:val="24"/>
        </w:rPr>
        <w:t xml:space="preserve"> afectan parte del espesor del tendón y se encuentran clasificadas </w:t>
      </w:r>
      <w:r w:rsidR="00224682">
        <w:rPr>
          <w:rFonts w:cs="Arial"/>
          <w:szCs w:val="24"/>
        </w:rPr>
        <w:t xml:space="preserve">por Ellman </w:t>
      </w:r>
      <w:r w:rsidR="005845CD">
        <w:rPr>
          <w:rFonts w:cs="Arial"/>
          <w:szCs w:val="24"/>
        </w:rPr>
        <w:t>según la localización anatómica y la profundidad de la lesión medida en milímetros</w:t>
      </w:r>
      <w:r w:rsidR="00224682">
        <w:rPr>
          <w:rFonts w:cs="Arial"/>
          <w:szCs w:val="24"/>
        </w:rPr>
        <w:t xml:space="preserve"> o en porcentaje</w:t>
      </w:r>
    </w:p>
    <w:p w:rsidR="00224682" w:rsidRPr="00224682" w:rsidRDefault="00224682" w:rsidP="00224682">
      <w:pPr>
        <w:pStyle w:val="Epgrafe"/>
        <w:keepNext/>
        <w:jc w:val="center"/>
        <w:rPr>
          <w:color w:val="auto"/>
        </w:rPr>
      </w:pPr>
      <w:r w:rsidRPr="00224682">
        <w:rPr>
          <w:color w:val="auto"/>
        </w:rPr>
        <w:t xml:space="preserve">Tabla </w:t>
      </w:r>
      <w:r w:rsidR="00FF1029" w:rsidRPr="00224682">
        <w:rPr>
          <w:color w:val="auto"/>
        </w:rPr>
        <w:fldChar w:fldCharType="begin"/>
      </w:r>
      <w:r w:rsidRPr="00224682">
        <w:rPr>
          <w:color w:val="auto"/>
        </w:rPr>
        <w:instrText xml:space="preserve"> SEQ Tabla \* ARABIC </w:instrText>
      </w:r>
      <w:r w:rsidR="00FF1029" w:rsidRPr="00224682">
        <w:rPr>
          <w:color w:val="auto"/>
        </w:rPr>
        <w:fldChar w:fldCharType="separate"/>
      </w:r>
      <w:r w:rsidR="00827E6B">
        <w:rPr>
          <w:noProof/>
          <w:color w:val="auto"/>
        </w:rPr>
        <w:t>3</w:t>
      </w:r>
      <w:r w:rsidR="00FF1029" w:rsidRPr="00224682">
        <w:rPr>
          <w:color w:val="auto"/>
        </w:rPr>
        <w:fldChar w:fldCharType="end"/>
      </w:r>
      <w:r w:rsidRPr="00224682">
        <w:rPr>
          <w:color w:val="auto"/>
        </w:rPr>
        <w:t>: Clasificación de rupturas de manguito rotador.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6318"/>
      </w:tblGrid>
      <w:tr w:rsidR="005845CD" w:rsidTr="00D61605">
        <w:tc>
          <w:tcPr>
            <w:tcW w:w="2660" w:type="dxa"/>
            <w:shd w:val="clear" w:color="auto" w:fill="BDD6EE" w:themeFill="accent1" w:themeFillTint="66"/>
            <w:vAlign w:val="bottom"/>
          </w:tcPr>
          <w:p w:rsidR="005845CD" w:rsidRPr="005845CD" w:rsidRDefault="005845CD" w:rsidP="005845CD">
            <w:pPr>
              <w:jc w:val="center"/>
              <w:rPr>
                <w:rFonts w:cs="Arial"/>
                <w:b/>
                <w:szCs w:val="24"/>
              </w:rPr>
            </w:pPr>
            <w:r w:rsidRPr="005845CD">
              <w:rPr>
                <w:rFonts w:cs="Arial"/>
                <w:b/>
                <w:szCs w:val="24"/>
              </w:rPr>
              <w:t>CLASIFICACIÓN DE LAS RUPTURAS</w:t>
            </w:r>
          </w:p>
        </w:tc>
        <w:tc>
          <w:tcPr>
            <w:tcW w:w="6318" w:type="dxa"/>
            <w:shd w:val="clear" w:color="auto" w:fill="BDD6EE" w:themeFill="accent1" w:themeFillTint="66"/>
            <w:vAlign w:val="bottom"/>
          </w:tcPr>
          <w:p w:rsidR="005845CD" w:rsidRPr="005845CD" w:rsidRDefault="005845CD" w:rsidP="005845CD">
            <w:pPr>
              <w:jc w:val="center"/>
              <w:rPr>
                <w:rFonts w:cs="Arial"/>
                <w:b/>
                <w:szCs w:val="24"/>
              </w:rPr>
            </w:pPr>
            <w:r w:rsidRPr="005845CD">
              <w:rPr>
                <w:rFonts w:cs="Arial"/>
                <w:b/>
                <w:szCs w:val="24"/>
              </w:rPr>
              <w:t>DESCRIPCIÓN.</w:t>
            </w:r>
          </w:p>
        </w:tc>
      </w:tr>
      <w:tr w:rsidR="00224682" w:rsidTr="00AB557C">
        <w:tc>
          <w:tcPr>
            <w:tcW w:w="2660" w:type="dxa"/>
          </w:tcPr>
          <w:p w:rsidR="00224682" w:rsidRDefault="00224682" w:rsidP="00EB175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Articulares</w:t>
            </w:r>
          </w:p>
        </w:tc>
        <w:tc>
          <w:tcPr>
            <w:tcW w:w="6318" w:type="dxa"/>
          </w:tcPr>
          <w:p w:rsidR="00224682" w:rsidRDefault="00224682" w:rsidP="006A74A0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Se observan desde la articulación glenohumeral</w:t>
            </w:r>
          </w:p>
          <w:p w:rsidR="00224682" w:rsidRDefault="00224682" w:rsidP="006A74A0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Grado 1: &lt; 3 mm de profundidad.</w:t>
            </w:r>
          </w:p>
        </w:tc>
      </w:tr>
      <w:tr w:rsidR="00224682" w:rsidTr="00AB557C">
        <w:tc>
          <w:tcPr>
            <w:tcW w:w="2660" w:type="dxa"/>
          </w:tcPr>
          <w:p w:rsidR="00224682" w:rsidRDefault="00224682" w:rsidP="00EB175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Bursales</w:t>
            </w:r>
          </w:p>
        </w:tc>
        <w:tc>
          <w:tcPr>
            <w:tcW w:w="6318" w:type="dxa"/>
          </w:tcPr>
          <w:p w:rsidR="00224682" w:rsidRDefault="00224682" w:rsidP="006A74A0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Se observan desde el lado subacromial.</w:t>
            </w:r>
          </w:p>
          <w:p w:rsidR="00224682" w:rsidRDefault="00224682" w:rsidP="006A74A0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Grado 2: 3-6 mm de profundidad.</w:t>
            </w:r>
          </w:p>
        </w:tc>
      </w:tr>
      <w:tr w:rsidR="00224682" w:rsidTr="00AB557C">
        <w:tc>
          <w:tcPr>
            <w:tcW w:w="2660" w:type="dxa"/>
          </w:tcPr>
          <w:p w:rsidR="00224682" w:rsidRDefault="00224682" w:rsidP="00EB1756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Intersticial</w:t>
            </w:r>
          </w:p>
        </w:tc>
        <w:tc>
          <w:tcPr>
            <w:tcW w:w="6318" w:type="dxa"/>
          </w:tcPr>
          <w:p w:rsidR="00224682" w:rsidRDefault="00224682" w:rsidP="006A74A0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Son diagnosticadas por resonancia magnética no se extienden a la superficie bursal ni articular.</w:t>
            </w:r>
          </w:p>
          <w:p w:rsidR="00224682" w:rsidRDefault="00224682" w:rsidP="006A74A0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Grado 3: &gt; 6 mm de profundidad. </w:t>
            </w:r>
          </w:p>
        </w:tc>
      </w:tr>
    </w:tbl>
    <w:p w:rsidR="005845CD" w:rsidRDefault="00224682" w:rsidP="00224682">
      <w:pPr>
        <w:jc w:val="center"/>
        <w:rPr>
          <w:rFonts w:cs="Arial"/>
          <w:sz w:val="20"/>
          <w:szCs w:val="24"/>
        </w:rPr>
      </w:pPr>
      <w:r w:rsidRPr="00D61605">
        <w:rPr>
          <w:rFonts w:cs="Arial"/>
          <w:sz w:val="20"/>
          <w:szCs w:val="24"/>
        </w:rPr>
        <w:t xml:space="preserve">Fuente: </w:t>
      </w:r>
      <w:proofErr w:type="spellStart"/>
      <w:r w:rsidRPr="00D61605">
        <w:rPr>
          <w:rFonts w:cs="Arial"/>
          <w:sz w:val="20"/>
          <w:szCs w:val="24"/>
        </w:rPr>
        <w:t>Ellman</w:t>
      </w:r>
      <w:proofErr w:type="spellEnd"/>
      <w:r w:rsidRPr="00D61605">
        <w:rPr>
          <w:rFonts w:cs="Arial"/>
          <w:sz w:val="20"/>
          <w:szCs w:val="24"/>
        </w:rPr>
        <w:t xml:space="preserve"> y </w:t>
      </w:r>
      <w:proofErr w:type="spellStart"/>
      <w:r w:rsidRPr="00D61605">
        <w:rPr>
          <w:rFonts w:cs="Arial"/>
          <w:sz w:val="20"/>
          <w:szCs w:val="24"/>
        </w:rPr>
        <w:t>Gartsman</w:t>
      </w:r>
      <w:proofErr w:type="spellEnd"/>
      <w:r w:rsidRPr="00D61605">
        <w:rPr>
          <w:rFonts w:cs="Arial"/>
          <w:sz w:val="20"/>
          <w:szCs w:val="24"/>
        </w:rPr>
        <w:t>, 1993.</w:t>
      </w:r>
    </w:p>
    <w:p w:rsidR="00B76C1B" w:rsidRDefault="00B76C1B" w:rsidP="00EB1756">
      <w:pPr>
        <w:spacing w:after="0"/>
        <w:jc w:val="both"/>
        <w:rPr>
          <w:rFonts w:cs="Arial"/>
          <w:szCs w:val="24"/>
        </w:rPr>
      </w:pPr>
      <w:bookmarkStart w:id="20" w:name="_Toc460511171"/>
      <w:r w:rsidRPr="00037D9E">
        <w:rPr>
          <w:rStyle w:val="Ttulo2Car"/>
          <w:rFonts w:cs="Arial"/>
          <w:szCs w:val="24"/>
        </w:rPr>
        <w:t xml:space="preserve">4.2 </w:t>
      </w:r>
      <w:r w:rsidR="008158B4" w:rsidRPr="00037D9E">
        <w:rPr>
          <w:rStyle w:val="Ttulo2Car"/>
          <w:rFonts w:cs="Arial"/>
          <w:szCs w:val="24"/>
        </w:rPr>
        <w:t>R</w:t>
      </w:r>
      <w:r w:rsidR="00721C40" w:rsidRPr="00037D9E">
        <w:rPr>
          <w:rStyle w:val="Ttulo2Car"/>
          <w:rFonts w:cs="Arial"/>
          <w:szCs w:val="24"/>
        </w:rPr>
        <w:t>uptur</w:t>
      </w:r>
      <w:r w:rsidR="00224682" w:rsidRPr="00037D9E">
        <w:rPr>
          <w:rStyle w:val="Ttulo2Car"/>
          <w:rFonts w:cs="Arial"/>
          <w:szCs w:val="24"/>
        </w:rPr>
        <w:t xml:space="preserve">as </w:t>
      </w:r>
      <w:bookmarkEnd w:id="20"/>
      <w:r w:rsidR="00D61605" w:rsidRPr="00037D9E">
        <w:rPr>
          <w:rStyle w:val="Ttulo2Car"/>
          <w:rFonts w:cs="Arial"/>
          <w:szCs w:val="24"/>
        </w:rPr>
        <w:t>incompletas:</w:t>
      </w:r>
      <w:r w:rsidR="00224682">
        <w:rPr>
          <w:rFonts w:cs="Arial"/>
          <w:szCs w:val="24"/>
        </w:rPr>
        <w:t xml:space="preserve"> Afecta al espesor completo del manguito rotador, se visibiliza desde el espacio subacromial y dese la articulación glenohumeral.</w:t>
      </w:r>
      <w:r>
        <w:rPr>
          <w:rFonts w:cs="Arial"/>
          <w:szCs w:val="24"/>
        </w:rPr>
        <w:t xml:space="preserve"> </w:t>
      </w:r>
    </w:p>
    <w:p w:rsidR="00224682" w:rsidRDefault="001219E4" w:rsidP="00224682">
      <w:pPr>
        <w:jc w:val="both"/>
        <w:rPr>
          <w:rFonts w:cs="Arial"/>
          <w:noProof/>
          <w:szCs w:val="24"/>
          <w:lang w:val="es-ES" w:eastAsia="es-ES"/>
        </w:rPr>
      </w:pPr>
      <w:r>
        <w:rPr>
          <w:rFonts w:cs="Arial"/>
          <w:noProof/>
          <w:szCs w:val="24"/>
          <w:lang w:val="es-ES" w:eastAsia="es-ES"/>
        </w:rPr>
        <w:t>Se c</w:t>
      </w:r>
      <w:r w:rsidR="00224682">
        <w:rPr>
          <w:rFonts w:cs="Arial"/>
          <w:noProof/>
          <w:szCs w:val="24"/>
          <w:lang w:val="es-ES" w:eastAsia="es-ES"/>
        </w:rPr>
        <w:t>asifica según la  forma en:</w:t>
      </w:r>
    </w:p>
    <w:p w:rsidR="00224682" w:rsidRDefault="00224682" w:rsidP="00224682">
      <w:pPr>
        <w:pStyle w:val="Prrafodelista"/>
        <w:numPr>
          <w:ilvl w:val="0"/>
          <w:numId w:val="17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Ruptura en forma de media luna</w:t>
      </w:r>
    </w:p>
    <w:p w:rsidR="00FB0B4E" w:rsidRDefault="00FB0B4E" w:rsidP="00224682">
      <w:pPr>
        <w:pStyle w:val="Prrafodelista"/>
        <w:numPr>
          <w:ilvl w:val="0"/>
          <w:numId w:val="17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Ruptura en forma de U o V.</w:t>
      </w:r>
    </w:p>
    <w:p w:rsidR="00FB0B4E" w:rsidRDefault="00FB0B4E" w:rsidP="00FB0B4E">
      <w:pPr>
        <w:pStyle w:val="Prrafodelista"/>
        <w:numPr>
          <w:ilvl w:val="0"/>
          <w:numId w:val="17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Ruptura en forma de L.</w:t>
      </w:r>
    </w:p>
    <w:p w:rsidR="00FB0B4E" w:rsidRPr="00FB0B4E" w:rsidRDefault="00FB0B4E" w:rsidP="00FB0B4E">
      <w:pPr>
        <w:jc w:val="both"/>
        <w:rPr>
          <w:rFonts w:cs="Arial"/>
          <w:szCs w:val="24"/>
        </w:rPr>
      </w:pPr>
      <w:bookmarkStart w:id="21" w:name="_Toc460511172"/>
      <w:r w:rsidRPr="00037D9E">
        <w:rPr>
          <w:rStyle w:val="Ttulo2Car"/>
          <w:rFonts w:cs="Arial"/>
          <w:szCs w:val="24"/>
        </w:rPr>
        <w:t>4.2 Rupturas completas :</w:t>
      </w:r>
      <w:bookmarkEnd w:id="21"/>
      <w:r w:rsidRPr="00037D9E">
        <w:rPr>
          <w:rStyle w:val="Ttulo2Car"/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Son aquellas rupturas mayores de 5 cm, donde los bordes del tendón roto se retraen mas allá de la articulación acromioclavicular o cuando están implicados dos o más tendones del manguito. </w:t>
      </w:r>
    </w:p>
    <w:p w:rsidR="00D17F4D" w:rsidRPr="00D61605" w:rsidRDefault="007859AC" w:rsidP="00E84F83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b/>
          <w:szCs w:val="24"/>
          <w:u w:val="single"/>
        </w:rPr>
      </w:pPr>
      <w:bookmarkStart w:id="22" w:name="_Toc460511173"/>
      <w:r>
        <w:rPr>
          <w:rFonts w:cs="Arial"/>
          <w:b/>
          <w:szCs w:val="24"/>
        </w:rPr>
        <w:t>MECANISMOS DE LESIÓ</w:t>
      </w:r>
      <w:r w:rsidR="006D242A" w:rsidRPr="007859AC">
        <w:rPr>
          <w:rFonts w:cs="Arial"/>
          <w:b/>
          <w:szCs w:val="24"/>
        </w:rPr>
        <w:t>N</w:t>
      </w:r>
      <w:bookmarkEnd w:id="22"/>
    </w:p>
    <w:p w:rsidR="00D61605" w:rsidRPr="007859AC" w:rsidRDefault="00D61605" w:rsidP="00D61605">
      <w:pPr>
        <w:pStyle w:val="Prrafodelista"/>
        <w:ind w:left="360"/>
        <w:jc w:val="both"/>
        <w:outlineLvl w:val="0"/>
        <w:rPr>
          <w:rFonts w:cs="Arial"/>
          <w:b/>
          <w:szCs w:val="24"/>
          <w:u w:val="single"/>
        </w:rPr>
      </w:pPr>
    </w:p>
    <w:p w:rsidR="00842DCE" w:rsidRPr="003B403E" w:rsidRDefault="003B403E" w:rsidP="003B403E">
      <w:pPr>
        <w:pStyle w:val="Prrafodelista"/>
        <w:numPr>
          <w:ilvl w:val="0"/>
          <w:numId w:val="18"/>
        </w:numPr>
        <w:jc w:val="both"/>
        <w:rPr>
          <w:rFonts w:cs="Arial"/>
          <w:szCs w:val="24"/>
        </w:rPr>
      </w:pPr>
      <w:r w:rsidRPr="003B403E">
        <w:rPr>
          <w:rFonts w:cs="Arial"/>
          <w:b/>
          <w:szCs w:val="24"/>
        </w:rPr>
        <w:t>Por compresión primaria</w:t>
      </w:r>
      <w:r w:rsidRPr="00BA105F">
        <w:rPr>
          <w:rFonts w:cs="Arial"/>
          <w:b/>
          <w:szCs w:val="24"/>
        </w:rPr>
        <w:t>:</w:t>
      </w:r>
      <w:r w:rsidRPr="003B403E">
        <w:rPr>
          <w:rFonts w:cs="Arial"/>
          <w:szCs w:val="24"/>
        </w:rPr>
        <w:t xml:space="preserve"> efecto combinado del arco coracoacromial y degeneración tendinosa por envejecimiento, generalmente se presenta en pacientes mayores de 40 años.</w:t>
      </w:r>
    </w:p>
    <w:p w:rsidR="00B76C1B" w:rsidRDefault="003B403E" w:rsidP="00E84F83">
      <w:pPr>
        <w:pStyle w:val="Prrafodelista"/>
        <w:numPr>
          <w:ilvl w:val="0"/>
          <w:numId w:val="2"/>
        </w:numPr>
        <w:jc w:val="both"/>
        <w:rPr>
          <w:rFonts w:cs="Arial"/>
          <w:szCs w:val="24"/>
        </w:rPr>
      </w:pPr>
      <w:r w:rsidRPr="005524D5">
        <w:rPr>
          <w:rFonts w:cs="Arial"/>
          <w:b/>
          <w:szCs w:val="24"/>
        </w:rPr>
        <w:t>Por compresión secundaria</w:t>
      </w:r>
      <w:r w:rsidRPr="00BA105F">
        <w:rPr>
          <w:rFonts w:cs="Arial"/>
          <w:b/>
          <w:szCs w:val="24"/>
        </w:rPr>
        <w:t>:</w:t>
      </w:r>
      <w:r>
        <w:rPr>
          <w:rFonts w:cs="Arial"/>
          <w:szCs w:val="24"/>
        </w:rPr>
        <w:t xml:space="preserve"> Secundario a inestabilidad glenohumeral anterior, se presenta en pacientes jóvenes.</w:t>
      </w:r>
    </w:p>
    <w:p w:rsidR="00D61605" w:rsidRDefault="00D61605" w:rsidP="00D61605">
      <w:pPr>
        <w:pStyle w:val="Prrafodelista"/>
        <w:jc w:val="both"/>
        <w:rPr>
          <w:rFonts w:cs="Arial"/>
          <w:szCs w:val="24"/>
        </w:rPr>
      </w:pPr>
    </w:p>
    <w:p w:rsidR="00465C62" w:rsidRDefault="00465C62" w:rsidP="00E84F83">
      <w:pPr>
        <w:pStyle w:val="Prrafodelista"/>
        <w:numPr>
          <w:ilvl w:val="0"/>
          <w:numId w:val="2"/>
        </w:numPr>
        <w:jc w:val="both"/>
        <w:rPr>
          <w:rFonts w:cs="Arial"/>
          <w:szCs w:val="24"/>
        </w:rPr>
      </w:pPr>
      <w:r w:rsidRPr="005524D5">
        <w:rPr>
          <w:rFonts w:cs="Arial"/>
          <w:b/>
          <w:szCs w:val="24"/>
        </w:rPr>
        <w:t>Por tensión</w:t>
      </w:r>
      <w:r w:rsidRPr="00BA105F">
        <w:rPr>
          <w:rFonts w:cs="Arial"/>
          <w:b/>
          <w:szCs w:val="24"/>
        </w:rPr>
        <w:t xml:space="preserve">: </w:t>
      </w:r>
      <w:r>
        <w:rPr>
          <w:rFonts w:cs="Arial"/>
          <w:szCs w:val="24"/>
        </w:rPr>
        <w:t xml:space="preserve">microtraumatismos repetidos  </w:t>
      </w:r>
      <w:r w:rsidR="001431F8">
        <w:rPr>
          <w:rFonts w:cs="Arial"/>
          <w:szCs w:val="24"/>
        </w:rPr>
        <w:t>en etapas de desaceleración que producen sobrecarga excéntrica en el manguito rotador</w:t>
      </w:r>
      <w:r w:rsidR="00FF4869">
        <w:rPr>
          <w:rFonts w:cs="Arial"/>
          <w:szCs w:val="24"/>
        </w:rPr>
        <w:t>. Se presenta en pacientes que practican deportes o trabajan con movimientos del hombro por encima de la cabeza.</w:t>
      </w:r>
      <w:r w:rsidR="001431F8">
        <w:rPr>
          <w:rFonts w:cs="Arial"/>
          <w:szCs w:val="24"/>
        </w:rPr>
        <w:t xml:space="preserve"> </w:t>
      </w:r>
      <w:r w:rsidR="001431F8">
        <w:rPr>
          <w:rFonts w:cs="Arial"/>
          <w:szCs w:val="24"/>
        </w:rPr>
        <w:tab/>
      </w:r>
    </w:p>
    <w:p w:rsidR="00D61605" w:rsidRDefault="00D61605" w:rsidP="00D61605">
      <w:pPr>
        <w:pStyle w:val="Prrafodelista"/>
        <w:jc w:val="both"/>
        <w:rPr>
          <w:rFonts w:cs="Arial"/>
          <w:szCs w:val="24"/>
        </w:rPr>
      </w:pPr>
    </w:p>
    <w:p w:rsidR="00FF4869" w:rsidRDefault="00FF4869" w:rsidP="00E84F83">
      <w:pPr>
        <w:pStyle w:val="Prrafodelista"/>
        <w:numPr>
          <w:ilvl w:val="0"/>
          <w:numId w:val="2"/>
        </w:numPr>
        <w:jc w:val="both"/>
        <w:rPr>
          <w:rFonts w:cs="Arial"/>
          <w:szCs w:val="24"/>
        </w:rPr>
      </w:pPr>
      <w:r w:rsidRPr="005524D5">
        <w:rPr>
          <w:rFonts w:cs="Arial"/>
          <w:b/>
          <w:szCs w:val="24"/>
        </w:rPr>
        <w:t>Por traumatismos agudos</w:t>
      </w:r>
      <w:r w:rsidRPr="00BA105F">
        <w:rPr>
          <w:rFonts w:cs="Arial"/>
          <w:b/>
          <w:szCs w:val="24"/>
        </w:rPr>
        <w:t>:</w:t>
      </w:r>
      <w:r>
        <w:rPr>
          <w:rFonts w:cs="Arial"/>
          <w:szCs w:val="24"/>
        </w:rPr>
        <w:t xml:space="preserve"> Por traumas con descarga alta de energía en deportes de contacto, el mecanismo es la aducción forzada y la abducción activa contra resistencia. </w:t>
      </w:r>
    </w:p>
    <w:p w:rsidR="00D61605" w:rsidRDefault="00D61605" w:rsidP="00D61605">
      <w:pPr>
        <w:pStyle w:val="Prrafodelista"/>
        <w:jc w:val="both"/>
        <w:rPr>
          <w:rFonts w:cs="Arial"/>
          <w:szCs w:val="24"/>
        </w:rPr>
      </w:pPr>
    </w:p>
    <w:p w:rsidR="003B76FA" w:rsidRPr="005524D5" w:rsidRDefault="00F76DB8" w:rsidP="00E84F83">
      <w:pPr>
        <w:pStyle w:val="Prrafodelista"/>
        <w:numPr>
          <w:ilvl w:val="0"/>
          <w:numId w:val="1"/>
        </w:numPr>
        <w:jc w:val="both"/>
        <w:outlineLvl w:val="0"/>
        <w:rPr>
          <w:rFonts w:eastAsia="Times New Roman" w:cs="Arial"/>
          <w:color w:val="000000"/>
          <w:szCs w:val="24"/>
          <w:lang w:eastAsia="es-CO"/>
        </w:rPr>
      </w:pPr>
      <w:bookmarkStart w:id="23" w:name="_Toc460511174"/>
      <w:r w:rsidRPr="00392D64">
        <w:rPr>
          <w:rFonts w:cs="Arial"/>
          <w:b/>
          <w:szCs w:val="24"/>
        </w:rPr>
        <w:t>SINTOMAS</w:t>
      </w:r>
      <w:bookmarkEnd w:id="23"/>
    </w:p>
    <w:p w:rsidR="005524D5" w:rsidRPr="00392D64" w:rsidRDefault="005524D5" w:rsidP="00D61605">
      <w:pPr>
        <w:pStyle w:val="Prrafodelista"/>
        <w:spacing w:after="0"/>
        <w:ind w:left="360"/>
        <w:jc w:val="both"/>
        <w:outlineLvl w:val="0"/>
        <w:rPr>
          <w:rFonts w:eastAsia="Times New Roman" w:cs="Arial"/>
          <w:color w:val="000000"/>
          <w:szCs w:val="24"/>
          <w:lang w:eastAsia="es-CO"/>
        </w:rPr>
      </w:pPr>
    </w:p>
    <w:p w:rsidR="00311F0E" w:rsidRDefault="0040310B" w:rsidP="0040310B">
      <w:pPr>
        <w:pStyle w:val="Prrafodelista"/>
        <w:numPr>
          <w:ilvl w:val="0"/>
          <w:numId w:val="3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Do</w:t>
      </w:r>
      <w:r w:rsidR="008E395B">
        <w:rPr>
          <w:rFonts w:cs="Arial"/>
          <w:szCs w:val="24"/>
        </w:rPr>
        <w:t>lor</w:t>
      </w:r>
      <w:r w:rsidR="00683680">
        <w:rPr>
          <w:rFonts w:cs="Arial"/>
          <w:szCs w:val="24"/>
        </w:rPr>
        <w:t xml:space="preserve"> localizado principalmente </w:t>
      </w:r>
      <w:r w:rsidR="00CB55A6">
        <w:rPr>
          <w:rFonts w:cs="Arial"/>
          <w:szCs w:val="24"/>
        </w:rPr>
        <w:t>en la parte anterior y lateral del hombro y puede irradiarse al cuello, con predominio de aparición en la noche.</w:t>
      </w:r>
    </w:p>
    <w:p w:rsidR="00CB55A6" w:rsidRDefault="00CB55A6" w:rsidP="0040310B">
      <w:pPr>
        <w:pStyle w:val="Prrafodelista"/>
        <w:numPr>
          <w:ilvl w:val="0"/>
          <w:numId w:val="3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Incapacidad de apoyo en el brazo lesionado.</w:t>
      </w:r>
    </w:p>
    <w:p w:rsidR="00CB55A6" w:rsidRDefault="00CB55A6" w:rsidP="00CB55A6">
      <w:pPr>
        <w:pStyle w:val="Prrafodelista"/>
        <w:numPr>
          <w:ilvl w:val="0"/>
          <w:numId w:val="3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Incapacidad para tomar un objeto con el brazo elevado.</w:t>
      </w:r>
    </w:p>
    <w:p w:rsidR="0040310B" w:rsidRDefault="0040310B" w:rsidP="0040310B">
      <w:pPr>
        <w:pStyle w:val="Prrafodelista"/>
        <w:numPr>
          <w:ilvl w:val="0"/>
          <w:numId w:val="3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Sensibilidad local</w:t>
      </w:r>
    </w:p>
    <w:p w:rsidR="0040310B" w:rsidRDefault="0040310B" w:rsidP="0040310B">
      <w:pPr>
        <w:pStyle w:val="Prrafodelista"/>
        <w:numPr>
          <w:ilvl w:val="0"/>
          <w:numId w:val="3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Limitación para la realización </w:t>
      </w:r>
      <w:r w:rsidR="00CB55A6">
        <w:rPr>
          <w:rFonts w:cs="Arial"/>
          <w:szCs w:val="24"/>
        </w:rPr>
        <w:t>de movimientos de abducción entre los 30 ° y 60 °,</w:t>
      </w:r>
      <w:r w:rsidR="00F6110C">
        <w:rPr>
          <w:rFonts w:cs="Arial"/>
          <w:szCs w:val="24"/>
        </w:rPr>
        <w:t xml:space="preserve"> y de las rotaciones.</w:t>
      </w:r>
    </w:p>
    <w:p w:rsidR="00037D9E" w:rsidRDefault="00037D9E" w:rsidP="00037D9E">
      <w:pPr>
        <w:pStyle w:val="Prrafodelista"/>
        <w:jc w:val="both"/>
        <w:rPr>
          <w:rFonts w:cs="Arial"/>
          <w:szCs w:val="24"/>
        </w:rPr>
      </w:pPr>
    </w:p>
    <w:p w:rsidR="00DF2342" w:rsidRDefault="00DF2342" w:rsidP="00037D9E">
      <w:pPr>
        <w:pStyle w:val="Prrafodelista"/>
        <w:jc w:val="both"/>
        <w:rPr>
          <w:rFonts w:cs="Arial"/>
          <w:szCs w:val="24"/>
        </w:rPr>
      </w:pPr>
    </w:p>
    <w:p w:rsidR="00DF2342" w:rsidRDefault="00DF2342" w:rsidP="00037D9E">
      <w:pPr>
        <w:pStyle w:val="Prrafodelista"/>
        <w:jc w:val="both"/>
        <w:rPr>
          <w:rFonts w:cs="Arial"/>
          <w:szCs w:val="24"/>
        </w:rPr>
      </w:pPr>
    </w:p>
    <w:p w:rsidR="00DF2342" w:rsidRDefault="00DF2342" w:rsidP="00037D9E">
      <w:pPr>
        <w:pStyle w:val="Prrafodelista"/>
        <w:jc w:val="both"/>
        <w:rPr>
          <w:rFonts w:cs="Arial"/>
          <w:szCs w:val="24"/>
        </w:rPr>
      </w:pPr>
    </w:p>
    <w:p w:rsidR="00DF2342" w:rsidRDefault="00DF2342" w:rsidP="00037D9E">
      <w:pPr>
        <w:pStyle w:val="Prrafodelista"/>
        <w:jc w:val="both"/>
        <w:rPr>
          <w:rFonts w:cs="Arial"/>
          <w:szCs w:val="24"/>
        </w:rPr>
      </w:pPr>
    </w:p>
    <w:p w:rsidR="003B76FA" w:rsidRDefault="00F76DB8" w:rsidP="00E84F83">
      <w:pPr>
        <w:pStyle w:val="Prrafodelista"/>
        <w:numPr>
          <w:ilvl w:val="0"/>
          <w:numId w:val="1"/>
        </w:numPr>
        <w:outlineLvl w:val="0"/>
        <w:rPr>
          <w:rFonts w:cs="Arial"/>
          <w:b/>
          <w:szCs w:val="24"/>
        </w:rPr>
      </w:pPr>
      <w:bookmarkStart w:id="24" w:name="_Toc460511175"/>
      <w:r w:rsidRPr="00392D64">
        <w:rPr>
          <w:rFonts w:cs="Arial"/>
          <w:b/>
          <w:szCs w:val="24"/>
        </w:rPr>
        <w:lastRenderedPageBreak/>
        <w:t>DIAGNOSTICO</w:t>
      </w:r>
      <w:bookmarkEnd w:id="24"/>
    </w:p>
    <w:p w:rsidR="00D9745A" w:rsidRPr="00392D64" w:rsidRDefault="00D9745A" w:rsidP="005524D5">
      <w:pPr>
        <w:pStyle w:val="Prrafodelista"/>
        <w:ind w:left="1080"/>
        <w:jc w:val="both"/>
        <w:outlineLvl w:val="0"/>
        <w:rPr>
          <w:rFonts w:cs="Arial"/>
          <w:b/>
          <w:szCs w:val="24"/>
        </w:rPr>
      </w:pPr>
    </w:p>
    <w:p w:rsidR="00B76C1B" w:rsidRDefault="00623146" w:rsidP="005524D5">
      <w:pPr>
        <w:pStyle w:val="Prrafodelista"/>
        <w:numPr>
          <w:ilvl w:val="0"/>
          <w:numId w:val="4"/>
        </w:numPr>
        <w:jc w:val="both"/>
        <w:rPr>
          <w:rFonts w:cs="Arial"/>
          <w:szCs w:val="24"/>
        </w:rPr>
      </w:pPr>
      <w:r w:rsidRPr="00BA105F">
        <w:rPr>
          <w:rFonts w:cs="Arial"/>
          <w:b/>
          <w:szCs w:val="24"/>
        </w:rPr>
        <w:t>Buena anamnesis clínica</w:t>
      </w:r>
      <w:r w:rsidR="000146B5" w:rsidRPr="00BA105F">
        <w:rPr>
          <w:rFonts w:cs="Arial"/>
          <w:b/>
          <w:szCs w:val="24"/>
        </w:rPr>
        <w:t>:</w:t>
      </w:r>
      <w:r w:rsidR="000146B5" w:rsidRPr="00B76C1B">
        <w:rPr>
          <w:rFonts w:cs="Arial"/>
          <w:szCs w:val="24"/>
        </w:rPr>
        <w:t xml:space="preserve"> antecedentes personales que incluyan ocupación laboral y condiciones del lugar de trabajo, evolución cronológica de los síntomas.</w:t>
      </w:r>
    </w:p>
    <w:p w:rsidR="00487B0B" w:rsidRDefault="00487B0B" w:rsidP="005524D5">
      <w:pPr>
        <w:pStyle w:val="Prrafodelista"/>
        <w:numPr>
          <w:ilvl w:val="0"/>
          <w:numId w:val="4"/>
        </w:numPr>
        <w:jc w:val="both"/>
        <w:rPr>
          <w:rFonts w:cs="Arial"/>
          <w:szCs w:val="24"/>
        </w:rPr>
      </w:pPr>
      <w:r w:rsidRPr="00BA105F">
        <w:rPr>
          <w:rFonts w:cs="Arial"/>
          <w:b/>
          <w:szCs w:val="24"/>
        </w:rPr>
        <w:t>Buen interrogatorio que incluya:</w:t>
      </w:r>
      <w:r>
        <w:rPr>
          <w:rFonts w:cs="Arial"/>
          <w:szCs w:val="24"/>
        </w:rPr>
        <w:t xml:space="preserve"> edad , debido a que a &gt; edad mayor riesgo de producir lesiones en el hombro, preguntar por actividades recreativas  con movimientos de lanzamiento</w:t>
      </w:r>
      <w:r w:rsidR="00F1708C">
        <w:rPr>
          <w:rFonts w:cs="Arial"/>
          <w:szCs w:val="24"/>
        </w:rPr>
        <w:t>, antecedentes patológicos de artritis reumatoidea, diabetes, sobrepeso y obesidad,   actividades laborales con movimientos vibratorios (martillo p</w:t>
      </w:r>
      <w:r w:rsidR="00FF4869">
        <w:rPr>
          <w:rFonts w:cs="Arial"/>
          <w:szCs w:val="24"/>
        </w:rPr>
        <w:t>ercusor) , traumatismos previos.</w:t>
      </w:r>
    </w:p>
    <w:p w:rsidR="00F1708C" w:rsidRDefault="00BA105F" w:rsidP="00FF4869">
      <w:pPr>
        <w:pStyle w:val="Prrafodelista"/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b/>
          <w:szCs w:val="24"/>
        </w:rPr>
        <w:t>Exploración física</w:t>
      </w:r>
      <w:r w:rsidR="00F1708C" w:rsidRPr="00BA105F">
        <w:rPr>
          <w:rFonts w:cs="Arial"/>
          <w:b/>
          <w:szCs w:val="24"/>
        </w:rPr>
        <w:t>:</w:t>
      </w:r>
      <w:r w:rsidR="00F1708C">
        <w:rPr>
          <w:rFonts w:cs="Arial"/>
          <w:szCs w:val="24"/>
        </w:rPr>
        <w:t xml:space="preserve"> de la cintura escapular , evaluar arcos de movilidad del hombro en forma pasiva y activa </w:t>
      </w:r>
    </w:p>
    <w:p w:rsidR="00D61605" w:rsidRDefault="00F1708C" w:rsidP="00D61605">
      <w:pPr>
        <w:pStyle w:val="Prrafodelista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Evaluación de fuerza muscular </w:t>
      </w:r>
      <w:r w:rsidR="00557629">
        <w:rPr>
          <w:rFonts w:cs="Arial"/>
          <w:szCs w:val="24"/>
        </w:rPr>
        <w:t xml:space="preserve"> en los movimientos </w:t>
      </w:r>
      <w:r w:rsidR="00FF4869">
        <w:rPr>
          <w:rFonts w:cs="Arial"/>
          <w:szCs w:val="24"/>
        </w:rPr>
        <w:t>de:</w:t>
      </w:r>
      <w:r w:rsidR="00557629">
        <w:rPr>
          <w:rFonts w:cs="Arial"/>
          <w:szCs w:val="24"/>
        </w:rPr>
        <w:t xml:space="preserve"> abducción, flexión, extensión, rotación interna y externa </w:t>
      </w:r>
    </w:p>
    <w:p w:rsidR="00487B0B" w:rsidRDefault="00F6110C" w:rsidP="00FF4869">
      <w:pPr>
        <w:pStyle w:val="Prrafodelista"/>
        <w:numPr>
          <w:ilvl w:val="0"/>
          <w:numId w:val="4"/>
        </w:numPr>
        <w:jc w:val="both"/>
        <w:rPr>
          <w:rFonts w:cs="Arial"/>
          <w:szCs w:val="24"/>
        </w:rPr>
      </w:pPr>
      <w:r w:rsidRPr="00BA105F">
        <w:rPr>
          <w:rFonts w:cs="Arial"/>
          <w:b/>
          <w:szCs w:val="24"/>
        </w:rPr>
        <w:t>Inspección:</w:t>
      </w:r>
      <w:r w:rsidRPr="00FF4869">
        <w:rPr>
          <w:rFonts w:cs="Arial"/>
          <w:szCs w:val="24"/>
        </w:rPr>
        <w:t xml:space="preserve"> revisar posturas </w:t>
      </w:r>
      <w:proofErr w:type="spellStart"/>
      <w:r w:rsidRPr="00FF4869">
        <w:rPr>
          <w:rFonts w:cs="Arial"/>
          <w:szCs w:val="24"/>
        </w:rPr>
        <w:t>antialgicas</w:t>
      </w:r>
      <w:proofErr w:type="spellEnd"/>
      <w:r w:rsidRPr="00FF4869">
        <w:rPr>
          <w:rFonts w:cs="Arial"/>
          <w:szCs w:val="24"/>
        </w:rPr>
        <w:t xml:space="preserve"> (hombro en rotación interna y aducción, mano doblada sobre el abdomen</w:t>
      </w:r>
      <w:r w:rsidR="000637AF" w:rsidRPr="00FF4869">
        <w:rPr>
          <w:rFonts w:cs="Arial"/>
          <w:szCs w:val="24"/>
        </w:rPr>
        <w:t xml:space="preserve">), </w:t>
      </w:r>
      <w:r w:rsidRPr="00FF4869">
        <w:rPr>
          <w:rFonts w:cs="Arial"/>
          <w:szCs w:val="24"/>
        </w:rPr>
        <w:t xml:space="preserve"> revisar asimetrías en la altura de los hombros  </w:t>
      </w:r>
    </w:p>
    <w:p w:rsidR="000637AF" w:rsidRPr="00FF4869" w:rsidRDefault="000637AF" w:rsidP="00FF4869">
      <w:pPr>
        <w:pStyle w:val="Prrafodelista"/>
        <w:numPr>
          <w:ilvl w:val="0"/>
          <w:numId w:val="4"/>
        </w:numPr>
        <w:jc w:val="both"/>
        <w:rPr>
          <w:rFonts w:cs="Arial"/>
          <w:szCs w:val="24"/>
        </w:rPr>
      </w:pPr>
      <w:r w:rsidRPr="00BA105F">
        <w:rPr>
          <w:rFonts w:cs="Arial"/>
          <w:b/>
          <w:szCs w:val="24"/>
        </w:rPr>
        <w:t>Palpación:</w:t>
      </w:r>
      <w:r w:rsidRPr="00FF4869">
        <w:rPr>
          <w:rFonts w:cs="Arial"/>
          <w:szCs w:val="24"/>
        </w:rPr>
        <w:t xml:space="preserve"> buscar puntos dolorosos en la articulación acromioclavicular, tuberosidad mayor y menor del humero con signos de fricción, masas musculares, contracturas y puntos gatillo.</w:t>
      </w:r>
    </w:p>
    <w:p w:rsidR="000637AF" w:rsidRDefault="000637AF" w:rsidP="00FF4869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A continuación se especifica un cuadro con la exploración de lo</w:t>
      </w:r>
      <w:r w:rsidR="00AD292A">
        <w:rPr>
          <w:rFonts w:cs="Arial"/>
          <w:szCs w:val="24"/>
        </w:rPr>
        <w:t>s arcos de movilidad del hombro.</w:t>
      </w:r>
    </w:p>
    <w:p w:rsidR="00FF4869" w:rsidRPr="00FF4869" w:rsidRDefault="00FF4869" w:rsidP="00FF4869">
      <w:pPr>
        <w:pStyle w:val="Epgrafe"/>
        <w:keepNext/>
        <w:jc w:val="center"/>
        <w:rPr>
          <w:color w:val="auto"/>
        </w:rPr>
      </w:pPr>
      <w:r w:rsidRPr="00FF4869">
        <w:rPr>
          <w:color w:val="auto"/>
        </w:rPr>
        <w:t xml:space="preserve">Tabla </w:t>
      </w:r>
      <w:r w:rsidR="00FF1029" w:rsidRPr="00FF4869">
        <w:rPr>
          <w:color w:val="auto"/>
        </w:rPr>
        <w:fldChar w:fldCharType="begin"/>
      </w:r>
      <w:r w:rsidRPr="00FF4869">
        <w:rPr>
          <w:color w:val="auto"/>
        </w:rPr>
        <w:instrText xml:space="preserve"> SEQ Tabla \* ARABIC </w:instrText>
      </w:r>
      <w:r w:rsidR="00FF1029" w:rsidRPr="00FF4869">
        <w:rPr>
          <w:color w:val="auto"/>
        </w:rPr>
        <w:fldChar w:fldCharType="separate"/>
      </w:r>
      <w:r w:rsidR="00827E6B">
        <w:rPr>
          <w:noProof/>
          <w:color w:val="auto"/>
        </w:rPr>
        <w:t>4</w:t>
      </w:r>
      <w:r w:rsidR="00FF1029" w:rsidRPr="00FF4869">
        <w:rPr>
          <w:color w:val="auto"/>
        </w:rPr>
        <w:fldChar w:fldCharType="end"/>
      </w:r>
      <w:r w:rsidRPr="00FF4869">
        <w:rPr>
          <w:color w:val="auto"/>
        </w:rPr>
        <w:t xml:space="preserve">: </w:t>
      </w:r>
      <w:r>
        <w:rPr>
          <w:color w:val="auto"/>
        </w:rPr>
        <w:t>G</w:t>
      </w:r>
      <w:r w:rsidRPr="00FF4869">
        <w:rPr>
          <w:color w:val="auto"/>
        </w:rPr>
        <w:t>rados de movimiento normales.</w:t>
      </w:r>
    </w:p>
    <w:tbl>
      <w:tblPr>
        <w:tblStyle w:val="Tablaconcuadrcula"/>
        <w:tblpPr w:leftFromText="141" w:rightFromText="141" w:vertAnchor="text" w:horzAnchor="margin" w:tblpXSpec="center" w:tblpY="53"/>
        <w:tblW w:w="0" w:type="auto"/>
        <w:tblLook w:val="04A0" w:firstRow="1" w:lastRow="0" w:firstColumn="1" w:lastColumn="0" w:noHBand="0" w:noVBand="1"/>
      </w:tblPr>
      <w:tblGrid>
        <w:gridCol w:w="2057"/>
        <w:gridCol w:w="3901"/>
      </w:tblGrid>
      <w:tr w:rsidR="003B549F" w:rsidTr="00EB1756">
        <w:trPr>
          <w:trHeight w:val="323"/>
        </w:trPr>
        <w:tc>
          <w:tcPr>
            <w:tcW w:w="2057" w:type="dxa"/>
            <w:shd w:val="clear" w:color="auto" w:fill="BDD6EE" w:themeFill="accent1" w:themeFillTint="66"/>
          </w:tcPr>
          <w:p w:rsidR="003B549F" w:rsidRPr="003B549F" w:rsidRDefault="003B549F" w:rsidP="003B549F">
            <w:pPr>
              <w:jc w:val="center"/>
              <w:rPr>
                <w:rFonts w:cs="Arial"/>
                <w:b/>
                <w:szCs w:val="24"/>
              </w:rPr>
            </w:pPr>
            <w:r w:rsidRPr="003B549F">
              <w:rPr>
                <w:rFonts w:cs="Arial"/>
                <w:b/>
                <w:szCs w:val="24"/>
              </w:rPr>
              <w:t>Movimiento</w:t>
            </w:r>
          </w:p>
        </w:tc>
        <w:tc>
          <w:tcPr>
            <w:tcW w:w="3901" w:type="dxa"/>
            <w:shd w:val="clear" w:color="auto" w:fill="BDD6EE" w:themeFill="accent1" w:themeFillTint="66"/>
          </w:tcPr>
          <w:p w:rsidR="003B549F" w:rsidRPr="003B549F" w:rsidRDefault="003B549F" w:rsidP="003B549F">
            <w:pPr>
              <w:jc w:val="center"/>
              <w:rPr>
                <w:rFonts w:cs="Arial"/>
                <w:b/>
                <w:szCs w:val="24"/>
              </w:rPr>
            </w:pPr>
            <w:r w:rsidRPr="003B549F">
              <w:rPr>
                <w:rFonts w:cs="Arial"/>
                <w:b/>
                <w:szCs w:val="24"/>
              </w:rPr>
              <w:t>Arcos de movimiento normales.</w:t>
            </w:r>
          </w:p>
        </w:tc>
      </w:tr>
      <w:tr w:rsidR="003B549F" w:rsidTr="00EB1756">
        <w:trPr>
          <w:trHeight w:val="626"/>
        </w:trPr>
        <w:tc>
          <w:tcPr>
            <w:tcW w:w="2057" w:type="dxa"/>
          </w:tcPr>
          <w:p w:rsidR="003B549F" w:rsidRDefault="003B549F" w:rsidP="00EB1756">
            <w:pPr>
              <w:spacing w:after="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Abducción</w:t>
            </w:r>
          </w:p>
        </w:tc>
        <w:tc>
          <w:tcPr>
            <w:tcW w:w="3901" w:type="dxa"/>
          </w:tcPr>
          <w:p w:rsidR="003B549F" w:rsidRDefault="003B549F" w:rsidP="00EB1756">
            <w:pPr>
              <w:spacing w:after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 a 180 ° el musculo supraespinoso actúa a partir de los 60 °.</w:t>
            </w:r>
          </w:p>
        </w:tc>
      </w:tr>
      <w:tr w:rsidR="003B549F" w:rsidTr="00EB1756">
        <w:trPr>
          <w:trHeight w:val="255"/>
        </w:trPr>
        <w:tc>
          <w:tcPr>
            <w:tcW w:w="2057" w:type="dxa"/>
          </w:tcPr>
          <w:p w:rsidR="003B549F" w:rsidRDefault="003B549F" w:rsidP="00EB1756">
            <w:pPr>
              <w:spacing w:after="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Flexión</w:t>
            </w:r>
          </w:p>
        </w:tc>
        <w:tc>
          <w:tcPr>
            <w:tcW w:w="3901" w:type="dxa"/>
          </w:tcPr>
          <w:p w:rsidR="003B549F" w:rsidRDefault="003B549F" w:rsidP="00EB1756">
            <w:pPr>
              <w:spacing w:after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 a 180 °</w:t>
            </w:r>
          </w:p>
        </w:tc>
      </w:tr>
      <w:tr w:rsidR="003B549F" w:rsidTr="00EB1756">
        <w:trPr>
          <w:trHeight w:val="207"/>
        </w:trPr>
        <w:tc>
          <w:tcPr>
            <w:tcW w:w="2057" w:type="dxa"/>
          </w:tcPr>
          <w:p w:rsidR="003B549F" w:rsidRDefault="003B549F" w:rsidP="00EB1756">
            <w:pPr>
              <w:spacing w:after="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Extensión</w:t>
            </w:r>
          </w:p>
        </w:tc>
        <w:tc>
          <w:tcPr>
            <w:tcW w:w="3901" w:type="dxa"/>
          </w:tcPr>
          <w:p w:rsidR="003B549F" w:rsidRDefault="003B549F" w:rsidP="00EB1756">
            <w:pPr>
              <w:spacing w:after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 a 60 °</w:t>
            </w:r>
          </w:p>
        </w:tc>
      </w:tr>
      <w:tr w:rsidR="003B549F" w:rsidTr="00EB1756">
        <w:trPr>
          <w:trHeight w:val="257"/>
        </w:trPr>
        <w:tc>
          <w:tcPr>
            <w:tcW w:w="2057" w:type="dxa"/>
          </w:tcPr>
          <w:p w:rsidR="003B549F" w:rsidRDefault="003B549F" w:rsidP="00EB1756">
            <w:pPr>
              <w:spacing w:after="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Rotación interna</w:t>
            </w:r>
          </w:p>
        </w:tc>
        <w:tc>
          <w:tcPr>
            <w:tcW w:w="3901" w:type="dxa"/>
          </w:tcPr>
          <w:p w:rsidR="003B549F" w:rsidRDefault="003B549F" w:rsidP="00EB1756">
            <w:pPr>
              <w:spacing w:after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 a 80 °</w:t>
            </w:r>
          </w:p>
        </w:tc>
      </w:tr>
      <w:tr w:rsidR="003B549F" w:rsidTr="00EB1756">
        <w:trPr>
          <w:trHeight w:val="197"/>
        </w:trPr>
        <w:tc>
          <w:tcPr>
            <w:tcW w:w="2057" w:type="dxa"/>
          </w:tcPr>
          <w:p w:rsidR="003B549F" w:rsidRDefault="003B549F" w:rsidP="00EB1756">
            <w:pPr>
              <w:spacing w:after="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Rotación externa</w:t>
            </w:r>
          </w:p>
        </w:tc>
        <w:tc>
          <w:tcPr>
            <w:tcW w:w="3901" w:type="dxa"/>
          </w:tcPr>
          <w:p w:rsidR="003B549F" w:rsidRDefault="003B549F" w:rsidP="00EB1756">
            <w:pPr>
              <w:spacing w:after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0 a 40 °</w:t>
            </w:r>
          </w:p>
        </w:tc>
      </w:tr>
    </w:tbl>
    <w:p w:rsidR="00AD292A" w:rsidRDefault="00AD292A" w:rsidP="00F6110C">
      <w:pPr>
        <w:rPr>
          <w:rFonts w:cs="Arial"/>
          <w:szCs w:val="24"/>
        </w:rPr>
      </w:pPr>
    </w:p>
    <w:p w:rsidR="003B549F" w:rsidRDefault="003B549F" w:rsidP="00F6110C">
      <w:pPr>
        <w:rPr>
          <w:rFonts w:cs="Arial"/>
          <w:szCs w:val="24"/>
        </w:rPr>
      </w:pPr>
    </w:p>
    <w:p w:rsidR="003B549F" w:rsidRDefault="003B549F" w:rsidP="00F6110C">
      <w:pPr>
        <w:rPr>
          <w:rFonts w:cs="Arial"/>
          <w:szCs w:val="24"/>
        </w:rPr>
      </w:pPr>
    </w:p>
    <w:p w:rsidR="003B549F" w:rsidRDefault="003B549F" w:rsidP="00F6110C">
      <w:pPr>
        <w:rPr>
          <w:rFonts w:cs="Arial"/>
          <w:szCs w:val="24"/>
        </w:rPr>
      </w:pPr>
    </w:p>
    <w:p w:rsidR="003B549F" w:rsidRDefault="003B549F" w:rsidP="00F6110C">
      <w:pPr>
        <w:rPr>
          <w:rFonts w:cs="Arial"/>
          <w:szCs w:val="24"/>
        </w:rPr>
      </w:pPr>
    </w:p>
    <w:p w:rsidR="00FF4869" w:rsidRDefault="00FF4869" w:rsidP="00EB1756">
      <w:pPr>
        <w:ind w:left="2832" w:firstLine="708"/>
        <w:rPr>
          <w:rFonts w:cs="Arial"/>
          <w:sz w:val="20"/>
          <w:szCs w:val="24"/>
        </w:rPr>
      </w:pPr>
      <w:r w:rsidRPr="00FF4869">
        <w:rPr>
          <w:rFonts w:cs="Arial"/>
          <w:sz w:val="20"/>
          <w:szCs w:val="24"/>
        </w:rPr>
        <w:t>Fuente: Autora-2016</w:t>
      </w:r>
    </w:p>
    <w:p w:rsidR="00EB1756" w:rsidRPr="00FF4869" w:rsidRDefault="00EB1756" w:rsidP="00FF4869">
      <w:pPr>
        <w:ind w:firstLine="708"/>
        <w:jc w:val="center"/>
        <w:rPr>
          <w:rFonts w:cs="Arial"/>
          <w:sz w:val="20"/>
          <w:szCs w:val="24"/>
        </w:rPr>
      </w:pPr>
    </w:p>
    <w:p w:rsidR="00AE1EAE" w:rsidRPr="00AE1EAE" w:rsidRDefault="00B76C1B" w:rsidP="00686C7B">
      <w:pPr>
        <w:pStyle w:val="Ttulo2"/>
        <w:ind w:firstLine="708"/>
      </w:pPr>
      <w:bookmarkStart w:id="25" w:name="_Toc460511176"/>
      <w:r>
        <w:lastRenderedPageBreak/>
        <w:t xml:space="preserve">7.1 </w:t>
      </w:r>
      <w:r w:rsidR="00FB0B4E">
        <w:t>Pruebas especificas</w:t>
      </w:r>
      <w:r w:rsidR="00AE1EAE" w:rsidRPr="00AE1EAE">
        <w:t>:</w:t>
      </w:r>
      <w:bookmarkEnd w:id="25"/>
    </w:p>
    <w:p w:rsidR="00B76C1B" w:rsidRDefault="00B76C1B" w:rsidP="00C15797">
      <w:pPr>
        <w:shd w:val="clear" w:color="auto" w:fill="FFFFFF"/>
        <w:spacing w:after="0" w:line="270" w:lineRule="atLeast"/>
        <w:jc w:val="both"/>
        <w:textAlignment w:val="baseline"/>
        <w:rPr>
          <w:rFonts w:eastAsia="Times New Roman" w:cs="Arial"/>
          <w:b/>
          <w:color w:val="333333"/>
          <w:szCs w:val="24"/>
          <w:lang w:eastAsia="es-CO"/>
        </w:rPr>
      </w:pPr>
    </w:p>
    <w:p w:rsidR="00FB0B4E" w:rsidRDefault="00FB0B4E" w:rsidP="00FB0B4E">
      <w:pPr>
        <w:jc w:val="both"/>
      </w:pPr>
      <w:r>
        <w:t>Es importante mencionar que no se dispone de una escala valoración funcional de hombro reconocida, estandarizada y aceptada universalmente.</w:t>
      </w:r>
    </w:p>
    <w:p w:rsidR="008A20F6" w:rsidRDefault="003B549F" w:rsidP="00CB62B9">
      <w:pPr>
        <w:pStyle w:val="Prrafodelista"/>
        <w:numPr>
          <w:ilvl w:val="0"/>
          <w:numId w:val="16"/>
        </w:numPr>
        <w:jc w:val="both"/>
      </w:pPr>
      <w:r w:rsidRPr="00655148">
        <w:rPr>
          <w:b/>
        </w:rPr>
        <w:t>Maniobra de Apley:</w:t>
      </w:r>
      <w:r w:rsidR="005C7B52">
        <w:t xml:space="preserve">  se pide al paciente que pase su mano por detrás de la cabeza y se toque el hombro opuesto ( abducción y rotación externa)</w:t>
      </w:r>
    </w:p>
    <w:p w:rsidR="0018467E" w:rsidRDefault="00D9745A" w:rsidP="008A20F6">
      <w:pPr>
        <w:pStyle w:val="Prrafodelista"/>
        <w:jc w:val="both"/>
      </w:pPr>
      <w:r>
        <w:rPr>
          <w:noProof/>
          <w:lang w:eastAsia="es-C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1072515</wp:posOffset>
            </wp:positionH>
            <wp:positionV relativeFrom="paragraph">
              <wp:posOffset>55245</wp:posOffset>
            </wp:positionV>
            <wp:extent cx="3133725" cy="1476375"/>
            <wp:effectExtent l="19050" t="0" r="9525" b="0"/>
            <wp:wrapTopAndBottom/>
            <wp:docPr id="3" name="Imagen 3" descr="Resultado de imagen para maniobra de apley homb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maniobra de apley hombro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55" t="35520" r="16258" b="12218"/>
                    <a:stretch/>
                  </pic:blipFill>
                  <pic:spPr bwMode="auto">
                    <a:xfrm>
                      <a:off x="0" y="0"/>
                      <a:ext cx="31337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42EBE">
        <w:rPr>
          <w:noProof/>
          <w:lang w:eastAsia="es-C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8" type="#_x0000_t202" style="position:absolute;left:0;text-align:left;margin-left:71.7pt;margin-top:125.95pt;width:286.5pt;height:30.7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" stroked="f">
            <v:textbox style="mso-fit-shape-to-text:t" inset="0,0,0,0">
              <w:txbxContent>
                <w:p w:rsidR="00655148" w:rsidRPr="00590E55" w:rsidRDefault="00655148" w:rsidP="00590E55">
                  <w:pPr>
                    <w:pStyle w:val="Epgrafe"/>
                    <w:jc w:val="center"/>
                    <w:rPr>
                      <w:noProof/>
                      <w:color w:val="auto"/>
                      <w:sz w:val="24"/>
                    </w:rPr>
                  </w:pPr>
                  <w:r w:rsidRPr="00590E55">
                    <w:rPr>
                      <w:color w:val="auto"/>
                    </w:rPr>
                    <w:t xml:space="preserve">Ilustración </w:t>
                  </w:r>
                  <w:r w:rsidR="00FF1029" w:rsidRPr="00590E55">
                    <w:rPr>
                      <w:color w:val="auto"/>
                    </w:rPr>
                    <w:fldChar w:fldCharType="begin"/>
                  </w:r>
                  <w:r w:rsidRPr="00590E55">
                    <w:rPr>
                      <w:color w:val="auto"/>
                    </w:rPr>
                    <w:instrText xml:space="preserve"> SEQ Ilustración \* ARABIC </w:instrText>
                  </w:r>
                  <w:r w:rsidR="00FF1029" w:rsidRPr="00590E55">
                    <w:rPr>
                      <w:color w:val="auto"/>
                    </w:rPr>
                    <w:fldChar w:fldCharType="separate"/>
                  </w:r>
                  <w:r w:rsidR="00827E6B">
                    <w:rPr>
                      <w:noProof/>
                      <w:color w:val="auto"/>
                    </w:rPr>
                    <w:t>1</w:t>
                  </w:r>
                  <w:r w:rsidR="00FF1029" w:rsidRPr="00590E55">
                    <w:rPr>
                      <w:color w:val="auto"/>
                    </w:rPr>
                    <w:fldChar w:fldCharType="end"/>
                  </w:r>
                  <w:r w:rsidRPr="00590E55">
                    <w:rPr>
                      <w:color w:val="auto"/>
                    </w:rPr>
                    <w:t xml:space="preserve">: Maniobra de Apley. Tomada de </w:t>
                  </w:r>
                  <w:hyperlink r:id="rId16" w:history="1">
                    <w:r w:rsidRPr="00590E55">
                      <w:rPr>
                        <w:rStyle w:val="Hipervnculo"/>
                        <w:color w:val="auto"/>
                      </w:rPr>
                      <w:t>http://es.slideshare.net/aneronda/hombro-doloroso-27266042</w:t>
                    </w:r>
                  </w:hyperlink>
                </w:p>
              </w:txbxContent>
            </v:textbox>
            <w10:wrap type="topAndBottom"/>
          </v:shape>
        </w:pict>
      </w:r>
    </w:p>
    <w:p w:rsidR="00590E55" w:rsidRDefault="00590E55" w:rsidP="00CB62B9">
      <w:pPr>
        <w:pStyle w:val="Prrafodelista"/>
        <w:numPr>
          <w:ilvl w:val="0"/>
          <w:numId w:val="16"/>
        </w:numPr>
        <w:jc w:val="both"/>
      </w:pPr>
      <w:r w:rsidRPr="00655148">
        <w:rPr>
          <w:b/>
        </w:rPr>
        <w:t xml:space="preserve">Maniobra de </w:t>
      </w:r>
      <w:proofErr w:type="spellStart"/>
      <w:r w:rsidRPr="00655148">
        <w:rPr>
          <w:b/>
        </w:rPr>
        <w:t>Jobe</w:t>
      </w:r>
      <w:proofErr w:type="spellEnd"/>
      <w:r>
        <w:t>: Codo en extensión, manteniendo el brazo en abducción de 90 ° y flexión horizontal de 30 ° y rotación interna, se efectúa una presión desde arriba hacia abajo sobre el brazo</w:t>
      </w:r>
      <w:r w:rsidR="005845CD">
        <w:t xml:space="preserve">. </w:t>
      </w:r>
      <w:r w:rsidR="00037D9E">
        <w:t>(Valora</w:t>
      </w:r>
      <w:r w:rsidR="0083237E">
        <w:t xml:space="preserve"> principalmente el musculo supraespinoso).</w:t>
      </w:r>
    </w:p>
    <w:p w:rsidR="00913775" w:rsidRDefault="005845CD" w:rsidP="00913775">
      <w:pPr>
        <w:pStyle w:val="Prrafodelista"/>
      </w:pPr>
      <w:r>
        <w:rPr>
          <w:noProof/>
          <w:lang w:eastAsia="es-CO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97790</wp:posOffset>
            </wp:positionV>
            <wp:extent cx="2676525" cy="1590675"/>
            <wp:effectExtent l="19050" t="0" r="9525" b="0"/>
            <wp:wrapNone/>
            <wp:docPr id="4" name="Imagen 4" descr="Resultado de imagen para maniobra de jobe homb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maniobra de jobe hombr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3775" w:rsidRDefault="00913775" w:rsidP="00913775">
      <w:pPr>
        <w:jc w:val="both"/>
      </w:pPr>
    </w:p>
    <w:p w:rsidR="00913775" w:rsidRDefault="00913775" w:rsidP="00913775">
      <w:pPr>
        <w:jc w:val="both"/>
      </w:pPr>
    </w:p>
    <w:p w:rsidR="00913775" w:rsidRDefault="00913775" w:rsidP="00913775">
      <w:pPr>
        <w:jc w:val="both"/>
      </w:pPr>
    </w:p>
    <w:p w:rsidR="00913775" w:rsidRDefault="00913775" w:rsidP="00913775">
      <w:pPr>
        <w:jc w:val="both"/>
      </w:pPr>
    </w:p>
    <w:p w:rsidR="005845CD" w:rsidRDefault="00542EBE" w:rsidP="00913775">
      <w:pPr>
        <w:jc w:val="both"/>
      </w:pPr>
      <w:r>
        <w:rPr>
          <w:noProof/>
          <w:lang w:eastAsia="es-CO"/>
        </w:rPr>
        <w:pict>
          <v:shape id="Text Box 6" o:spid="_x0000_s1029" type="#_x0000_t202" style="position:absolute;left:0;text-align:left;margin-left:98.7pt;margin-top:13.35pt;width:210.75pt;height:30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" stroked="f">
            <v:textbox style="mso-fit-shape-to-text:t" inset="0,0,0,0">
              <w:txbxContent>
                <w:p w:rsidR="00655148" w:rsidRPr="00913775" w:rsidRDefault="00655148" w:rsidP="00913775">
                  <w:pPr>
                    <w:pStyle w:val="Epgrafe"/>
                    <w:jc w:val="center"/>
                    <w:rPr>
                      <w:noProof/>
                      <w:color w:val="auto"/>
                      <w:sz w:val="24"/>
                    </w:rPr>
                  </w:pPr>
                  <w:r w:rsidRPr="00913775">
                    <w:rPr>
                      <w:color w:val="auto"/>
                    </w:rPr>
                    <w:t xml:space="preserve">Ilustración </w:t>
                  </w:r>
                  <w:r w:rsidR="00FF1029" w:rsidRPr="00913775">
                    <w:rPr>
                      <w:color w:val="auto"/>
                    </w:rPr>
                    <w:fldChar w:fldCharType="begin"/>
                  </w:r>
                  <w:r w:rsidRPr="00913775">
                    <w:rPr>
                      <w:color w:val="auto"/>
                    </w:rPr>
                    <w:instrText xml:space="preserve"> SEQ Ilustración \* ARABIC </w:instrText>
                  </w:r>
                  <w:r w:rsidR="00FF1029" w:rsidRPr="00913775">
                    <w:rPr>
                      <w:color w:val="auto"/>
                    </w:rPr>
                    <w:fldChar w:fldCharType="separate"/>
                  </w:r>
                  <w:r w:rsidR="00827E6B">
                    <w:rPr>
                      <w:noProof/>
                      <w:color w:val="auto"/>
                    </w:rPr>
                    <w:t>2</w:t>
                  </w:r>
                  <w:r w:rsidR="00FF1029" w:rsidRPr="00913775">
                    <w:rPr>
                      <w:color w:val="auto"/>
                    </w:rPr>
                    <w:fldChar w:fldCharType="end"/>
                  </w:r>
                  <w:r w:rsidRPr="00913775">
                    <w:rPr>
                      <w:color w:val="auto"/>
                    </w:rPr>
                    <w:t xml:space="preserve">: Maniobra de </w:t>
                  </w:r>
                  <w:proofErr w:type="spellStart"/>
                  <w:r w:rsidRPr="00913775">
                    <w:rPr>
                      <w:color w:val="auto"/>
                    </w:rPr>
                    <w:t>jobe</w:t>
                  </w:r>
                  <w:proofErr w:type="spellEnd"/>
                  <w:r w:rsidRPr="00913775">
                    <w:rPr>
                      <w:color w:val="auto"/>
                    </w:rPr>
                    <w:t>. Tomada de http://cto-am.com/hombroexploracion.htm</w:t>
                  </w:r>
                </w:p>
              </w:txbxContent>
            </v:textbox>
          </v:shape>
        </w:pict>
      </w:r>
    </w:p>
    <w:p w:rsidR="00913775" w:rsidRDefault="00913775" w:rsidP="00913775">
      <w:pPr>
        <w:jc w:val="both"/>
      </w:pPr>
    </w:p>
    <w:p w:rsidR="00870E5B" w:rsidRDefault="00870E5B" w:rsidP="00CB62B9">
      <w:pPr>
        <w:pStyle w:val="Prrafodelista"/>
        <w:numPr>
          <w:ilvl w:val="0"/>
          <w:numId w:val="16"/>
        </w:numPr>
        <w:jc w:val="both"/>
      </w:pPr>
      <w:r w:rsidRPr="00655148">
        <w:rPr>
          <w:b/>
        </w:rPr>
        <w:t>Maniobra de Patte:</w:t>
      </w:r>
      <w:r>
        <w:t xml:space="preserve"> codos en flexión de 90 ° adosados al cuerpo, el paciente intenta rotar externamente y el fisiote</w:t>
      </w:r>
      <w:r w:rsidR="00EB1756">
        <w:t>rapeuta impide el movimiento. (</w:t>
      </w:r>
      <w:r>
        <w:t xml:space="preserve">Valora el musculo </w:t>
      </w:r>
      <w:proofErr w:type="spellStart"/>
      <w:r>
        <w:t>infraespinoso</w:t>
      </w:r>
      <w:proofErr w:type="spellEnd"/>
      <w:r>
        <w:t>).</w:t>
      </w:r>
    </w:p>
    <w:p w:rsidR="00870E5B" w:rsidRDefault="00037D9E" w:rsidP="00870E5B">
      <w:pPr>
        <w:jc w:val="both"/>
      </w:pPr>
      <w:r>
        <w:rPr>
          <w:noProof/>
          <w:lang w:eastAsia="es-CO"/>
        </w:rPr>
        <w:lastRenderedPageBreak/>
        <w:drawing>
          <wp:anchor distT="0" distB="0" distL="114300" distR="114300" simplePos="0" relativeHeight="251667456" behindDoc="1" locked="0" layoutInCell="1" allowOverlap="1" wp14:anchorId="05C9876B" wp14:editId="1F5CCC85">
            <wp:simplePos x="0" y="0"/>
            <wp:positionH relativeFrom="column">
              <wp:posOffset>1453515</wp:posOffset>
            </wp:positionH>
            <wp:positionV relativeFrom="paragraph">
              <wp:posOffset>-46355</wp:posOffset>
            </wp:positionV>
            <wp:extent cx="2047875" cy="1590675"/>
            <wp:effectExtent l="0" t="0" r="0" b="0"/>
            <wp:wrapNone/>
            <wp:docPr id="5" name="Imagen 5" descr="Resultado de imagen para maniobra de jobe homb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n para maniobra de jobe hombro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62" t="27844" r="5094" b="18732"/>
                    <a:stretch/>
                  </pic:blipFill>
                  <pic:spPr bwMode="auto">
                    <a:xfrm>
                      <a:off x="0" y="0"/>
                      <a:ext cx="2050369" cy="159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0E5B" w:rsidRDefault="00870E5B" w:rsidP="00870E5B">
      <w:pPr>
        <w:jc w:val="both"/>
      </w:pPr>
    </w:p>
    <w:p w:rsidR="00870E5B" w:rsidRDefault="00870E5B" w:rsidP="00870E5B">
      <w:pPr>
        <w:jc w:val="both"/>
      </w:pPr>
    </w:p>
    <w:p w:rsidR="00870E5B" w:rsidRDefault="00870E5B" w:rsidP="00870E5B">
      <w:pPr>
        <w:jc w:val="both"/>
      </w:pPr>
    </w:p>
    <w:p w:rsidR="00870E5B" w:rsidRDefault="00037D9E" w:rsidP="00870E5B">
      <w:pPr>
        <w:jc w:val="both"/>
      </w:pPr>
      <w:r>
        <w:rPr>
          <w:noProof/>
          <w:lang w:eastAsia="es-CO"/>
        </w:rPr>
        <w:pict>
          <v:shape id="Text Box 7" o:spid="_x0000_s1030" type="#_x0000_t202" style="position:absolute;left:0;text-align:left;margin-left:103.95pt;margin-top:19.65pt;width:187.5pt;height:23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" stroked="f">
            <v:textbox inset="0,0,0,0">
              <w:txbxContent>
                <w:p w:rsidR="00655148" w:rsidRPr="000C59EB" w:rsidRDefault="00655148" w:rsidP="000C59EB">
                  <w:pPr>
                    <w:pStyle w:val="Epgrafe"/>
                    <w:jc w:val="center"/>
                    <w:rPr>
                      <w:noProof/>
                      <w:color w:val="auto"/>
                      <w:sz w:val="24"/>
                    </w:rPr>
                  </w:pPr>
                  <w:r w:rsidRPr="000C59EB">
                    <w:rPr>
                      <w:color w:val="auto"/>
                    </w:rPr>
                    <w:t xml:space="preserve">Ilustración </w:t>
                  </w:r>
                  <w:r w:rsidR="00FF1029" w:rsidRPr="000C59EB">
                    <w:rPr>
                      <w:color w:val="auto"/>
                    </w:rPr>
                    <w:fldChar w:fldCharType="begin"/>
                  </w:r>
                  <w:r w:rsidRPr="000C59EB">
                    <w:rPr>
                      <w:color w:val="auto"/>
                    </w:rPr>
                    <w:instrText xml:space="preserve"> SEQ Ilustración \* ARABIC </w:instrText>
                  </w:r>
                  <w:r w:rsidR="00FF1029" w:rsidRPr="000C59EB">
                    <w:rPr>
                      <w:color w:val="auto"/>
                    </w:rPr>
                    <w:fldChar w:fldCharType="separate"/>
                  </w:r>
                  <w:r w:rsidR="00827E6B">
                    <w:rPr>
                      <w:noProof/>
                      <w:color w:val="auto"/>
                    </w:rPr>
                    <w:t>3</w:t>
                  </w:r>
                  <w:r w:rsidR="00FF1029" w:rsidRPr="000C59EB">
                    <w:rPr>
                      <w:color w:val="auto"/>
                    </w:rPr>
                    <w:fldChar w:fldCharType="end"/>
                  </w:r>
                  <w:r w:rsidRPr="000C59EB">
                    <w:rPr>
                      <w:color w:val="auto"/>
                    </w:rPr>
                    <w:t>: Maniobra de Patte, tomado de Red ap. Faesfarma.</w:t>
                  </w:r>
                </w:p>
              </w:txbxContent>
            </v:textbox>
          </v:shape>
        </w:pict>
      </w:r>
    </w:p>
    <w:p w:rsidR="00870E5B" w:rsidRDefault="00870E5B" w:rsidP="00870E5B">
      <w:pPr>
        <w:jc w:val="both"/>
      </w:pPr>
    </w:p>
    <w:p w:rsidR="000C59EB" w:rsidRDefault="000C59EB" w:rsidP="00CB62B9">
      <w:pPr>
        <w:pStyle w:val="Prrafodelista"/>
        <w:numPr>
          <w:ilvl w:val="0"/>
          <w:numId w:val="16"/>
        </w:numPr>
        <w:jc w:val="both"/>
      </w:pPr>
      <w:r w:rsidRPr="00655148">
        <w:rPr>
          <w:b/>
        </w:rPr>
        <w:t>Prueba de Hawkins:</w:t>
      </w:r>
      <w:r>
        <w:t xml:space="preserve"> paciente con el hombro y codo con flexi</w:t>
      </w:r>
      <w:r w:rsidR="00EF1FF5">
        <w:t>ón a 90 °, realiza rotación internay  rotación externa mientras el fisioterapeuta imprime una resistencia.</w:t>
      </w:r>
    </w:p>
    <w:p w:rsidR="00EB1756" w:rsidRDefault="00037D9E" w:rsidP="00EB1756">
      <w:pPr>
        <w:pStyle w:val="Prrafodelista"/>
        <w:jc w:val="both"/>
      </w:pPr>
      <w:r>
        <w:rPr>
          <w:noProof/>
          <w:lang w:eastAsia="es-CO"/>
        </w:rPr>
        <w:drawing>
          <wp:anchor distT="0" distB="0" distL="114300" distR="114300" simplePos="0" relativeHeight="251670528" behindDoc="1" locked="0" layoutInCell="1" allowOverlap="1" wp14:anchorId="21441F55" wp14:editId="4D72B41A">
            <wp:simplePos x="0" y="0"/>
            <wp:positionH relativeFrom="column">
              <wp:posOffset>1586865</wp:posOffset>
            </wp:positionH>
            <wp:positionV relativeFrom="paragraph">
              <wp:posOffset>40005</wp:posOffset>
            </wp:positionV>
            <wp:extent cx="2247900" cy="1628775"/>
            <wp:effectExtent l="0" t="0" r="0" b="0"/>
            <wp:wrapNone/>
            <wp:docPr id="6" name="Imagen 6" descr="Resultado de imagen para maniobra de hawkins kenne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n para maniobra de hawkins kennedy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FF5" w:rsidRDefault="00EF1FF5" w:rsidP="00F2357E">
      <w:pPr>
        <w:pStyle w:val="Prrafodelista"/>
        <w:jc w:val="center"/>
      </w:pPr>
    </w:p>
    <w:p w:rsidR="000C59EB" w:rsidRDefault="000C59EB" w:rsidP="00F2357E">
      <w:pPr>
        <w:jc w:val="both"/>
      </w:pPr>
    </w:p>
    <w:p w:rsidR="00F2357E" w:rsidRDefault="00B660A9" w:rsidP="00B660A9">
      <w:pPr>
        <w:tabs>
          <w:tab w:val="left" w:pos="5115"/>
        </w:tabs>
        <w:jc w:val="both"/>
      </w:pPr>
      <w:r>
        <w:tab/>
      </w:r>
    </w:p>
    <w:p w:rsidR="00F2357E" w:rsidRDefault="00F2357E" w:rsidP="00F2357E">
      <w:pPr>
        <w:jc w:val="both"/>
      </w:pPr>
    </w:p>
    <w:p w:rsidR="00F2357E" w:rsidRDefault="00037D9E" w:rsidP="00F2357E">
      <w:pPr>
        <w:jc w:val="both"/>
      </w:pPr>
      <w:r>
        <w:rPr>
          <w:noProof/>
          <w:lang w:eastAsia="es-CO"/>
        </w:rPr>
        <w:pict>
          <v:shape id="Text Box 8" o:spid="_x0000_s1031" type="#_x0000_t202" style="position:absolute;left:0;text-align:left;margin-left:124.95pt;margin-top:11.3pt;width:177pt;height:24.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" stroked="f">
            <v:textbox inset="0,0,0,0">
              <w:txbxContent>
                <w:p w:rsidR="00655148" w:rsidRPr="00B660A9" w:rsidRDefault="00655148" w:rsidP="00B660A9">
                  <w:pPr>
                    <w:pStyle w:val="Epgrafe"/>
                    <w:jc w:val="center"/>
                    <w:rPr>
                      <w:noProof/>
                      <w:color w:val="auto"/>
                      <w:sz w:val="24"/>
                    </w:rPr>
                  </w:pPr>
                  <w:r w:rsidRPr="00B660A9">
                    <w:rPr>
                      <w:color w:val="auto"/>
                    </w:rPr>
                    <w:t xml:space="preserve">Ilustración </w:t>
                  </w:r>
                  <w:r w:rsidR="00FF1029" w:rsidRPr="00B660A9">
                    <w:rPr>
                      <w:color w:val="auto"/>
                    </w:rPr>
                    <w:fldChar w:fldCharType="begin"/>
                  </w:r>
                  <w:r w:rsidRPr="00B660A9">
                    <w:rPr>
                      <w:color w:val="auto"/>
                    </w:rPr>
                    <w:instrText xml:space="preserve"> SEQ Ilustración \* ARABIC </w:instrText>
                  </w:r>
                  <w:r w:rsidR="00FF1029" w:rsidRPr="00B660A9">
                    <w:rPr>
                      <w:color w:val="auto"/>
                    </w:rPr>
                    <w:fldChar w:fldCharType="separate"/>
                  </w:r>
                  <w:r w:rsidR="00827E6B">
                    <w:rPr>
                      <w:noProof/>
                      <w:color w:val="auto"/>
                    </w:rPr>
                    <w:t>4</w:t>
                  </w:r>
                  <w:r w:rsidR="00FF1029" w:rsidRPr="00B660A9">
                    <w:rPr>
                      <w:color w:val="auto"/>
                    </w:rPr>
                    <w:fldChar w:fldCharType="end"/>
                  </w:r>
                  <w:r w:rsidRPr="00B660A9">
                    <w:rPr>
                      <w:color w:val="auto"/>
                    </w:rPr>
                    <w:t xml:space="preserve">: Maniobra de Hawkins-  </w:t>
                  </w:r>
                  <w:proofErr w:type="spellStart"/>
                  <w:r w:rsidRPr="00B660A9">
                    <w:rPr>
                      <w:color w:val="auto"/>
                    </w:rPr>
                    <w:t>Kenedy</w:t>
                  </w:r>
                  <w:proofErr w:type="spellEnd"/>
                  <w:r w:rsidRPr="00B660A9">
                    <w:rPr>
                      <w:color w:val="auto"/>
                    </w:rPr>
                    <w:t xml:space="preserve"> tomada de CTO- AM</w:t>
                  </w:r>
                </w:p>
              </w:txbxContent>
            </v:textbox>
          </v:shape>
        </w:pict>
      </w:r>
    </w:p>
    <w:p w:rsidR="00B660A9" w:rsidRDefault="00B660A9" w:rsidP="00F2357E">
      <w:pPr>
        <w:jc w:val="both"/>
      </w:pPr>
    </w:p>
    <w:p w:rsidR="00DC2D2B" w:rsidRDefault="00DC2D2B" w:rsidP="00CB62B9">
      <w:pPr>
        <w:pStyle w:val="Prrafodelista"/>
        <w:numPr>
          <w:ilvl w:val="0"/>
          <w:numId w:val="16"/>
        </w:numPr>
        <w:jc w:val="both"/>
      </w:pPr>
      <w:r w:rsidRPr="00655148">
        <w:rPr>
          <w:b/>
        </w:rPr>
        <w:t xml:space="preserve">Maniobra de </w:t>
      </w:r>
      <w:proofErr w:type="spellStart"/>
      <w:r w:rsidRPr="00655148">
        <w:rPr>
          <w:b/>
        </w:rPr>
        <w:t>Gerber</w:t>
      </w:r>
      <w:proofErr w:type="spellEnd"/>
      <w:r w:rsidRPr="00655148">
        <w:rPr>
          <w:b/>
        </w:rPr>
        <w:t>:</w:t>
      </w:r>
      <w:r>
        <w:t xml:space="preserve"> </w:t>
      </w:r>
      <w:r w:rsidR="003E68A5">
        <w:t>Coloque la mano homolateral en la zona lumbar y se le pide al paciente que intente separarla del cuerpo, mientras el fisioterapeuta opone una resistencia.</w:t>
      </w:r>
    </w:p>
    <w:p w:rsidR="00DC2D2B" w:rsidRDefault="00037D9E" w:rsidP="00DC2D2B">
      <w:pPr>
        <w:pStyle w:val="Prrafodelista"/>
        <w:jc w:val="both"/>
      </w:pPr>
      <w:r>
        <w:rPr>
          <w:noProof/>
          <w:lang w:eastAsia="es-CO"/>
        </w:rPr>
        <w:drawing>
          <wp:anchor distT="0" distB="0" distL="114300" distR="114300" simplePos="0" relativeHeight="251673600" behindDoc="1" locked="0" layoutInCell="1" allowOverlap="1" wp14:anchorId="444F00D5" wp14:editId="25DFC66B">
            <wp:simplePos x="0" y="0"/>
            <wp:positionH relativeFrom="column">
              <wp:posOffset>1452880</wp:posOffset>
            </wp:positionH>
            <wp:positionV relativeFrom="paragraph">
              <wp:posOffset>83393</wp:posOffset>
            </wp:positionV>
            <wp:extent cx="1887041" cy="1457325"/>
            <wp:effectExtent l="0" t="0" r="0" b="0"/>
            <wp:wrapNone/>
            <wp:docPr id="12" name="Imagen 12" descr="Resultado de imagen para prueba del subescap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ultado de imagen para prueba del subescapular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32" t="38941" r="15048" b="9616"/>
                    <a:stretch/>
                  </pic:blipFill>
                  <pic:spPr bwMode="auto">
                    <a:xfrm>
                      <a:off x="0" y="0"/>
                      <a:ext cx="1887041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F31D5" w:rsidRDefault="000F31D5" w:rsidP="00DC2D2B">
      <w:pPr>
        <w:pStyle w:val="Prrafodelista"/>
        <w:jc w:val="both"/>
      </w:pPr>
    </w:p>
    <w:p w:rsidR="000F31D5" w:rsidRDefault="000F31D5" w:rsidP="00DC2D2B">
      <w:pPr>
        <w:pStyle w:val="Prrafodelista"/>
        <w:jc w:val="both"/>
      </w:pPr>
    </w:p>
    <w:p w:rsidR="000F31D5" w:rsidRDefault="000F31D5" w:rsidP="00DC2D2B">
      <w:pPr>
        <w:pStyle w:val="Prrafodelista"/>
        <w:jc w:val="both"/>
      </w:pPr>
    </w:p>
    <w:p w:rsidR="000F31D5" w:rsidRDefault="000F31D5" w:rsidP="00DC2D2B">
      <w:pPr>
        <w:pStyle w:val="Prrafodelista"/>
        <w:jc w:val="both"/>
      </w:pPr>
    </w:p>
    <w:p w:rsidR="000F31D5" w:rsidRDefault="000F31D5" w:rsidP="00DC2D2B">
      <w:pPr>
        <w:pStyle w:val="Prrafodelista"/>
        <w:jc w:val="both"/>
      </w:pPr>
    </w:p>
    <w:p w:rsidR="00DF2342" w:rsidRDefault="00DF2342" w:rsidP="00DC2D2B">
      <w:pPr>
        <w:pStyle w:val="Prrafodelista"/>
        <w:jc w:val="both"/>
      </w:pPr>
    </w:p>
    <w:p w:rsidR="000F31D5" w:rsidRDefault="00037D9E" w:rsidP="00DC2D2B">
      <w:pPr>
        <w:pStyle w:val="Prrafodelista"/>
        <w:jc w:val="both"/>
      </w:pPr>
      <w:r>
        <w:rPr>
          <w:noProof/>
        </w:rPr>
        <w:pict>
          <v:shape id="13 Cuadro de texto" o:spid="_x0000_s1032" type="#_x0000_t202" style="position:absolute;left:0;text-align:left;margin-left:97.95pt;margin-top:17.75pt;width:179.25pt;height:30.7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" stroked="f">
            <v:textbox style="mso-fit-shape-to-text:t" inset="0,0,0,0">
              <w:txbxContent>
                <w:p w:rsidR="00655148" w:rsidRPr="000F31D5" w:rsidRDefault="00655148" w:rsidP="000F31D5">
                  <w:pPr>
                    <w:pStyle w:val="Epgrafe"/>
                    <w:rPr>
                      <w:noProof/>
                      <w:color w:val="auto"/>
                      <w:sz w:val="24"/>
                    </w:rPr>
                  </w:pPr>
                  <w:r w:rsidRPr="000F31D5">
                    <w:rPr>
                      <w:color w:val="auto"/>
                    </w:rPr>
                    <w:t xml:space="preserve">Ilustración </w:t>
                  </w:r>
                  <w:r w:rsidR="00FF1029" w:rsidRPr="000F31D5">
                    <w:rPr>
                      <w:color w:val="auto"/>
                    </w:rPr>
                    <w:fldChar w:fldCharType="begin"/>
                  </w:r>
                  <w:r w:rsidRPr="000F31D5">
                    <w:rPr>
                      <w:color w:val="auto"/>
                    </w:rPr>
                    <w:instrText xml:space="preserve"> SEQ Ilustración \* ARABIC </w:instrText>
                  </w:r>
                  <w:r w:rsidR="00FF1029" w:rsidRPr="000F31D5">
                    <w:rPr>
                      <w:color w:val="auto"/>
                    </w:rPr>
                    <w:fldChar w:fldCharType="separate"/>
                  </w:r>
                  <w:r w:rsidR="00827E6B">
                    <w:rPr>
                      <w:noProof/>
                      <w:color w:val="auto"/>
                    </w:rPr>
                    <w:t>5</w:t>
                  </w:r>
                  <w:r w:rsidR="00FF1029" w:rsidRPr="000F31D5">
                    <w:rPr>
                      <w:color w:val="auto"/>
                    </w:rPr>
                    <w:fldChar w:fldCharType="end"/>
                  </w:r>
                  <w:r w:rsidRPr="000F31D5">
                    <w:rPr>
                      <w:color w:val="auto"/>
                    </w:rPr>
                    <w:t>: Maniobra de Gerber tomado de Enfermedades del hombro Slideshare.</w:t>
                  </w:r>
                </w:p>
              </w:txbxContent>
            </v:textbox>
          </v:shape>
        </w:pict>
      </w:r>
    </w:p>
    <w:p w:rsidR="00DC2D2B" w:rsidRPr="006E0FF6" w:rsidRDefault="006E0FF6" w:rsidP="005524D5">
      <w:pPr>
        <w:pStyle w:val="Ttulo2"/>
        <w:ind w:left="360"/>
      </w:pPr>
      <w:bookmarkStart w:id="26" w:name="_Toc460511177"/>
      <w:r w:rsidRPr="006E0FF6">
        <w:lastRenderedPageBreak/>
        <w:t>7.2 Otros exámenes:</w:t>
      </w:r>
      <w:bookmarkEnd w:id="26"/>
    </w:p>
    <w:p w:rsidR="006E0FF6" w:rsidRDefault="006E0FF6" w:rsidP="003E68A5">
      <w:pPr>
        <w:pStyle w:val="Prrafodelista"/>
        <w:jc w:val="both"/>
      </w:pPr>
    </w:p>
    <w:p w:rsidR="0018467E" w:rsidRDefault="0018467E" w:rsidP="00CB62B9">
      <w:pPr>
        <w:pStyle w:val="Prrafodelista"/>
        <w:numPr>
          <w:ilvl w:val="0"/>
          <w:numId w:val="16"/>
        </w:numPr>
        <w:jc w:val="both"/>
      </w:pPr>
      <w:r>
        <w:t>Resonancia magnética nuclear buscando desgarros o signos degenerativos.</w:t>
      </w:r>
    </w:p>
    <w:p w:rsidR="006E0FF6" w:rsidRDefault="006E0FF6" w:rsidP="00CB62B9">
      <w:pPr>
        <w:pStyle w:val="Prrafodelista"/>
        <w:numPr>
          <w:ilvl w:val="0"/>
          <w:numId w:val="16"/>
        </w:numPr>
        <w:jc w:val="both"/>
      </w:pPr>
      <w:r>
        <w:t xml:space="preserve">Radiografía simple con proyección anteroposterior </w:t>
      </w:r>
      <w:r w:rsidR="005845CD">
        <w:t>y lateral: muestran la existencia de cambios en el interior del acromion como osteofitos y calcificaciones.</w:t>
      </w:r>
    </w:p>
    <w:p w:rsidR="006E0FF6" w:rsidRDefault="006E0FF6" w:rsidP="00CB62B9">
      <w:pPr>
        <w:pStyle w:val="Prrafodelista"/>
        <w:numPr>
          <w:ilvl w:val="0"/>
          <w:numId w:val="16"/>
        </w:numPr>
        <w:jc w:val="both"/>
      </w:pPr>
      <w:r>
        <w:t>Neumoartrografia</w:t>
      </w:r>
    </w:p>
    <w:p w:rsidR="006E0FF6" w:rsidRDefault="006E0FF6" w:rsidP="00CB62B9">
      <w:pPr>
        <w:pStyle w:val="Prrafodelista"/>
        <w:numPr>
          <w:ilvl w:val="0"/>
          <w:numId w:val="16"/>
        </w:numPr>
        <w:jc w:val="both"/>
      </w:pPr>
      <w:r>
        <w:t xml:space="preserve">Artrografía:  </w:t>
      </w:r>
    </w:p>
    <w:p w:rsidR="006B6256" w:rsidRDefault="006B6256" w:rsidP="00CB62B9">
      <w:pPr>
        <w:pStyle w:val="Prrafodelista"/>
        <w:numPr>
          <w:ilvl w:val="0"/>
          <w:numId w:val="16"/>
        </w:numPr>
        <w:jc w:val="both"/>
      </w:pPr>
      <w:r>
        <w:t>Ultrasonografía de tejido blando.</w:t>
      </w:r>
      <w:r w:rsidR="005845CD">
        <w:t xml:space="preserve">: permite visualizar la mayor parte del manguito rotador y otras alteraciones como la bursitis subacromial. </w:t>
      </w:r>
    </w:p>
    <w:p w:rsidR="00B34C8D" w:rsidRPr="00B34C8D" w:rsidRDefault="00B34C8D" w:rsidP="0018467E">
      <w:pPr>
        <w:pStyle w:val="Prrafodelista"/>
        <w:jc w:val="both"/>
      </w:pPr>
    </w:p>
    <w:p w:rsidR="00D17F4D" w:rsidRDefault="00D17F4D" w:rsidP="00E84F83">
      <w:pPr>
        <w:pStyle w:val="Prrafodelista"/>
        <w:numPr>
          <w:ilvl w:val="0"/>
          <w:numId w:val="1"/>
        </w:numPr>
        <w:outlineLvl w:val="0"/>
        <w:rPr>
          <w:rFonts w:cs="Arial"/>
          <w:b/>
          <w:szCs w:val="24"/>
        </w:rPr>
      </w:pPr>
      <w:bookmarkStart w:id="27" w:name="_Toc460511178"/>
      <w:r>
        <w:rPr>
          <w:rFonts w:cs="Arial"/>
          <w:b/>
          <w:szCs w:val="24"/>
        </w:rPr>
        <w:t>OBJETIVOS DE TRATAMIENTO</w:t>
      </w:r>
      <w:bookmarkEnd w:id="27"/>
    </w:p>
    <w:p w:rsidR="006B6256" w:rsidRPr="006B6256" w:rsidRDefault="006B6256" w:rsidP="006B6256">
      <w:r>
        <w:t>En todo caso estos objetivos dependerán del tipo de acción correctiva a tomar si es proceso de rehabilitación física o cirugía.</w:t>
      </w:r>
    </w:p>
    <w:p w:rsidR="00686C7B" w:rsidRPr="00143C94" w:rsidRDefault="00143C94" w:rsidP="00E84F83">
      <w:pPr>
        <w:pStyle w:val="Prrafodelista"/>
        <w:numPr>
          <w:ilvl w:val="0"/>
          <w:numId w:val="7"/>
        </w:numPr>
        <w:rPr>
          <w:b/>
        </w:rPr>
      </w:pPr>
      <w:r>
        <w:t xml:space="preserve">Reducir la inflamación </w:t>
      </w:r>
    </w:p>
    <w:p w:rsidR="00143C94" w:rsidRPr="00143C94" w:rsidRDefault="00143C94" w:rsidP="00E84F83">
      <w:pPr>
        <w:pStyle w:val="Prrafodelista"/>
        <w:numPr>
          <w:ilvl w:val="0"/>
          <w:numId w:val="7"/>
        </w:numPr>
        <w:rPr>
          <w:b/>
        </w:rPr>
      </w:pPr>
      <w:r>
        <w:t>Distender y fortalecer los músculos que conforman el manguito rotador,</w:t>
      </w:r>
    </w:p>
    <w:p w:rsidR="00143C94" w:rsidRPr="00903FAD" w:rsidRDefault="00143C94" w:rsidP="00E84F83">
      <w:pPr>
        <w:pStyle w:val="Prrafodelista"/>
        <w:numPr>
          <w:ilvl w:val="0"/>
          <w:numId w:val="7"/>
        </w:numPr>
        <w:rPr>
          <w:b/>
        </w:rPr>
      </w:pPr>
      <w:r>
        <w:t>Reducir o evitar la actividad desencadenante</w:t>
      </w:r>
    </w:p>
    <w:p w:rsidR="00903FAD" w:rsidRPr="005B10B3" w:rsidRDefault="00903FAD" w:rsidP="00E84F83">
      <w:pPr>
        <w:pStyle w:val="Prrafodelista"/>
        <w:numPr>
          <w:ilvl w:val="0"/>
          <w:numId w:val="7"/>
        </w:numPr>
        <w:rPr>
          <w:b/>
        </w:rPr>
      </w:pPr>
      <w:r>
        <w:t xml:space="preserve">Incremento  gradual del rango pasivo </w:t>
      </w:r>
      <w:r w:rsidR="005B10B3">
        <w:t>de movimiento.</w:t>
      </w:r>
    </w:p>
    <w:p w:rsidR="005B10B3" w:rsidRPr="006A74A0" w:rsidRDefault="005B10B3" w:rsidP="00E84F83">
      <w:pPr>
        <w:pStyle w:val="Prrafodelista"/>
        <w:numPr>
          <w:ilvl w:val="0"/>
          <w:numId w:val="7"/>
        </w:numPr>
        <w:rPr>
          <w:b/>
        </w:rPr>
      </w:pPr>
      <w:r>
        <w:t>Prevenir la inhibición muscu</w:t>
      </w:r>
      <w:r w:rsidR="00BB2B88">
        <w:t>lar.</w:t>
      </w:r>
    </w:p>
    <w:p w:rsidR="006A74A0" w:rsidRPr="00BB2B88" w:rsidRDefault="006A74A0" w:rsidP="00E84F83">
      <w:pPr>
        <w:pStyle w:val="Prrafodelista"/>
        <w:numPr>
          <w:ilvl w:val="0"/>
          <w:numId w:val="7"/>
        </w:numPr>
        <w:rPr>
          <w:b/>
        </w:rPr>
      </w:pPr>
      <w:r>
        <w:t xml:space="preserve">Uso del cabestrillo durante las 24 a 48 horas posteriores a la cirugía. </w:t>
      </w:r>
    </w:p>
    <w:p w:rsidR="00BB2B88" w:rsidRPr="00D61605" w:rsidRDefault="00135EB5" w:rsidP="00135EB5">
      <w:pPr>
        <w:rPr>
          <w:b/>
        </w:rPr>
      </w:pPr>
      <w:r w:rsidRPr="00D61605">
        <w:rPr>
          <w:b/>
        </w:rPr>
        <w:t>Fase 2 de rehabilitación.</w:t>
      </w:r>
    </w:p>
    <w:p w:rsidR="00135EB5" w:rsidRDefault="00135EB5" w:rsidP="00135EB5">
      <w:pPr>
        <w:pStyle w:val="Prrafodelista"/>
        <w:numPr>
          <w:ilvl w:val="0"/>
          <w:numId w:val="22"/>
        </w:numPr>
      </w:pPr>
      <w:r>
        <w:t>Permitir curación de tejido blando.</w:t>
      </w:r>
    </w:p>
    <w:p w:rsidR="00135EB5" w:rsidRDefault="00135EB5" w:rsidP="00135EB5">
      <w:pPr>
        <w:pStyle w:val="Prrafodelista"/>
        <w:numPr>
          <w:ilvl w:val="0"/>
          <w:numId w:val="22"/>
        </w:numPr>
      </w:pPr>
      <w:r>
        <w:t>No someter a tensión excesiva al tejido.</w:t>
      </w:r>
    </w:p>
    <w:p w:rsidR="00135EB5" w:rsidRDefault="00135EB5" w:rsidP="00135EB5">
      <w:pPr>
        <w:pStyle w:val="Prrafodelista"/>
        <w:numPr>
          <w:ilvl w:val="0"/>
          <w:numId w:val="22"/>
        </w:numPr>
      </w:pPr>
      <w:r>
        <w:t>Restablecer estabilidad dinámica del manguito rotador.</w:t>
      </w:r>
    </w:p>
    <w:p w:rsidR="00940EB9" w:rsidRPr="00D61605" w:rsidRDefault="00940EB9" w:rsidP="00940EB9">
      <w:pPr>
        <w:rPr>
          <w:b/>
        </w:rPr>
      </w:pPr>
      <w:r w:rsidRPr="00D61605">
        <w:rPr>
          <w:b/>
        </w:rPr>
        <w:t>Fase 3 de rehabilitación:</w:t>
      </w:r>
    </w:p>
    <w:p w:rsidR="00940EB9" w:rsidRDefault="00940EB9" w:rsidP="00940EB9">
      <w:pPr>
        <w:pStyle w:val="Prrafodelista"/>
        <w:numPr>
          <w:ilvl w:val="0"/>
          <w:numId w:val="23"/>
        </w:numPr>
      </w:pPr>
      <w:r>
        <w:t>Movilidad activa completa</w:t>
      </w:r>
    </w:p>
    <w:p w:rsidR="00940EB9" w:rsidRDefault="00940EB9" w:rsidP="00940EB9">
      <w:pPr>
        <w:pStyle w:val="Prrafodelista"/>
        <w:numPr>
          <w:ilvl w:val="0"/>
          <w:numId w:val="23"/>
        </w:numPr>
      </w:pPr>
      <w:r>
        <w:t>Mantener la movilidad completa pasiva.</w:t>
      </w:r>
    </w:p>
    <w:p w:rsidR="00940EB9" w:rsidRDefault="00940EB9" w:rsidP="00940EB9">
      <w:pPr>
        <w:pStyle w:val="Prrafodelista"/>
        <w:numPr>
          <w:ilvl w:val="0"/>
          <w:numId w:val="23"/>
        </w:numPr>
      </w:pPr>
      <w:r>
        <w:t>Restauración gradual de la fuerza  y potencia de hombro.</w:t>
      </w:r>
    </w:p>
    <w:p w:rsidR="00940EB9" w:rsidRPr="00D61605" w:rsidRDefault="00940EB9" w:rsidP="00940EB9">
      <w:pPr>
        <w:rPr>
          <w:b/>
        </w:rPr>
      </w:pPr>
      <w:r w:rsidRPr="00D61605">
        <w:rPr>
          <w:b/>
        </w:rPr>
        <w:t>Fase 4 de rehabilitación:</w:t>
      </w:r>
    </w:p>
    <w:p w:rsidR="006A74A0" w:rsidRDefault="006A74A0" w:rsidP="006A74A0">
      <w:pPr>
        <w:pStyle w:val="Prrafodelista"/>
        <w:numPr>
          <w:ilvl w:val="0"/>
          <w:numId w:val="24"/>
        </w:numPr>
      </w:pPr>
      <w:r>
        <w:t>Mantener la movilidad completa sin dolor.</w:t>
      </w:r>
    </w:p>
    <w:p w:rsidR="006A74A0" w:rsidRDefault="006A74A0" w:rsidP="006A74A0">
      <w:pPr>
        <w:pStyle w:val="Prrafodelista"/>
        <w:numPr>
          <w:ilvl w:val="0"/>
          <w:numId w:val="24"/>
        </w:numPr>
      </w:pPr>
      <w:r>
        <w:lastRenderedPageBreak/>
        <w:t>Potencializar el uso funcional del hombro.</w:t>
      </w:r>
    </w:p>
    <w:p w:rsidR="006A74A0" w:rsidRDefault="006A74A0" w:rsidP="006A74A0">
      <w:pPr>
        <w:pStyle w:val="Prrafodelista"/>
        <w:numPr>
          <w:ilvl w:val="0"/>
          <w:numId w:val="24"/>
        </w:numPr>
      </w:pPr>
      <w:r>
        <w:t>Mejorar la fuerza y la potencia muscular.</w:t>
      </w:r>
    </w:p>
    <w:p w:rsidR="00D61605" w:rsidRPr="005845CD" w:rsidRDefault="00D61605" w:rsidP="00D61605">
      <w:pPr>
        <w:pStyle w:val="Prrafodelista"/>
      </w:pPr>
    </w:p>
    <w:p w:rsidR="007B1BDF" w:rsidRDefault="00F76DB8" w:rsidP="00E84F83">
      <w:pPr>
        <w:pStyle w:val="Prrafodelista"/>
        <w:numPr>
          <w:ilvl w:val="0"/>
          <w:numId w:val="1"/>
        </w:numPr>
        <w:outlineLvl w:val="0"/>
        <w:rPr>
          <w:rFonts w:cs="Arial"/>
          <w:b/>
          <w:szCs w:val="24"/>
        </w:rPr>
      </w:pPr>
      <w:bookmarkStart w:id="28" w:name="_Toc460511179"/>
      <w:r>
        <w:rPr>
          <w:rFonts w:cs="Arial"/>
          <w:b/>
          <w:szCs w:val="24"/>
        </w:rPr>
        <w:t>TRATAMIENTO</w:t>
      </w:r>
      <w:bookmarkEnd w:id="28"/>
    </w:p>
    <w:p w:rsidR="00D61605" w:rsidRPr="00D61605" w:rsidRDefault="00B76C1B" w:rsidP="00D61605">
      <w:pPr>
        <w:pStyle w:val="Ttulo2"/>
        <w:spacing w:after="240"/>
        <w:ind w:firstLine="708"/>
      </w:pPr>
      <w:bookmarkStart w:id="29" w:name="_Toc460511180"/>
      <w:r>
        <w:t xml:space="preserve">9.1 </w:t>
      </w:r>
      <w:r w:rsidR="007B1BDF" w:rsidRPr="00A86789">
        <w:t>Modalidades Físicas</w:t>
      </w:r>
      <w:bookmarkEnd w:id="29"/>
    </w:p>
    <w:p w:rsidR="00376818" w:rsidRPr="00D61605" w:rsidRDefault="00A86789" w:rsidP="00E84F83">
      <w:pPr>
        <w:pStyle w:val="Prrafodelista"/>
        <w:numPr>
          <w:ilvl w:val="0"/>
          <w:numId w:val="8"/>
        </w:numPr>
      </w:pPr>
      <w:bookmarkStart w:id="30" w:name="_Toc436149664"/>
      <w:bookmarkStart w:id="31" w:name="_Toc436150282"/>
      <w:bookmarkStart w:id="32" w:name="_Toc436301025"/>
      <w:bookmarkStart w:id="33" w:name="_Toc436301151"/>
      <w:proofErr w:type="spellStart"/>
      <w:r w:rsidRPr="00D61605">
        <w:t>Electroterapéuticas</w:t>
      </w:r>
      <w:bookmarkEnd w:id="30"/>
      <w:bookmarkEnd w:id="31"/>
      <w:proofErr w:type="spellEnd"/>
      <w:r w:rsidR="004150D4" w:rsidRPr="00D61605">
        <w:t>: TENS</w:t>
      </w:r>
      <w:bookmarkEnd w:id="32"/>
      <w:bookmarkEnd w:id="33"/>
      <w:r w:rsidR="002911DD" w:rsidRPr="00D61605">
        <w:t xml:space="preserve"> en </w:t>
      </w:r>
      <w:proofErr w:type="spellStart"/>
      <w:r w:rsidR="00376818" w:rsidRPr="00D61605">
        <w:t>supraespinoso</w:t>
      </w:r>
      <w:proofErr w:type="spellEnd"/>
      <w:r w:rsidR="00376818" w:rsidRPr="00D61605">
        <w:t>, infraespinoso y redondo menor.</w:t>
      </w:r>
      <w:r w:rsidR="00C30522" w:rsidRPr="00D61605">
        <w:t xml:space="preserve"> Corriente interferencial.</w:t>
      </w:r>
      <w:r w:rsidR="00655148" w:rsidRPr="00D61605">
        <w:t xml:space="preserve"> (ver protocolo de electroestimulacion transcutanea)</w:t>
      </w:r>
    </w:p>
    <w:p w:rsidR="00376818" w:rsidRDefault="00CE03C1" w:rsidP="00B15024">
      <w:pPr>
        <w:pStyle w:val="Prrafodelista"/>
        <w:numPr>
          <w:ilvl w:val="0"/>
          <w:numId w:val="8"/>
        </w:numPr>
        <w:jc w:val="both"/>
      </w:pPr>
      <w:r w:rsidRPr="00D61605">
        <w:t>Agentes Físicos:</w:t>
      </w:r>
      <w:r>
        <w:t xml:space="preserve"> crioterapia e</w:t>
      </w:r>
      <w:r w:rsidR="00376818">
        <w:t>ntre las 48 a 72 horas,</w:t>
      </w:r>
      <w:r w:rsidR="006548A7">
        <w:t xml:space="preserve">  reposo y posterior a ello calor local, medios de contraste 6 x 3.</w:t>
      </w:r>
      <w:r w:rsidR="00B15024">
        <w:t xml:space="preserve"> (ver protocolo de crioterapia y termoterapia)</w:t>
      </w:r>
    </w:p>
    <w:p w:rsidR="00AD359B" w:rsidRDefault="00A86789" w:rsidP="00655148">
      <w:pPr>
        <w:pStyle w:val="Prrafodelista"/>
        <w:numPr>
          <w:ilvl w:val="0"/>
          <w:numId w:val="8"/>
        </w:numPr>
      </w:pPr>
      <w:r w:rsidRPr="00C84B20">
        <w:t>Movilizaciones pasivas</w:t>
      </w:r>
      <w:r w:rsidR="00585776">
        <w:t>.</w:t>
      </w:r>
      <w:r w:rsidR="00AD359B">
        <w:t xml:space="preserve"> </w:t>
      </w:r>
    </w:p>
    <w:p w:rsidR="00E25ECA" w:rsidRDefault="00E25ECA" w:rsidP="00E84F83">
      <w:pPr>
        <w:pStyle w:val="Prrafodelista"/>
        <w:numPr>
          <w:ilvl w:val="0"/>
          <w:numId w:val="8"/>
        </w:numPr>
      </w:pPr>
      <w:r>
        <w:t xml:space="preserve">Ultrasonido para reducir la inflamación </w:t>
      </w:r>
      <w:r w:rsidR="00B15024">
        <w:t>(ver protocolo de ultrasonido)</w:t>
      </w:r>
    </w:p>
    <w:p w:rsidR="00903FAD" w:rsidRDefault="00C30522" w:rsidP="00B15024">
      <w:pPr>
        <w:pStyle w:val="Prrafodelista"/>
        <w:numPr>
          <w:ilvl w:val="0"/>
          <w:numId w:val="8"/>
        </w:numPr>
        <w:jc w:val="both"/>
      </w:pPr>
      <w:r>
        <w:t>Laser.</w:t>
      </w:r>
      <w:r w:rsidR="00B15024" w:rsidRPr="00B15024">
        <w:t xml:space="preserve"> </w:t>
      </w:r>
      <w:r w:rsidR="00B15024">
        <w:t>(ver protocolo de laser)</w:t>
      </w:r>
      <w:r w:rsidR="00903FAD">
        <w:t>.</w:t>
      </w:r>
    </w:p>
    <w:p w:rsidR="00D61605" w:rsidRPr="00D61605" w:rsidRDefault="00B76C1B" w:rsidP="00D61605">
      <w:pPr>
        <w:pStyle w:val="Ttulo2"/>
        <w:spacing w:after="240"/>
        <w:ind w:firstLine="708"/>
      </w:pPr>
      <w:bookmarkStart w:id="34" w:name="_Toc460511181"/>
      <w:r>
        <w:t xml:space="preserve">9.2 </w:t>
      </w:r>
      <w:r w:rsidR="00B83670">
        <w:t>Cinesiterapia.</w:t>
      </w:r>
      <w:bookmarkEnd w:id="34"/>
    </w:p>
    <w:p w:rsidR="00B76C1B" w:rsidRDefault="006548A7" w:rsidP="00E84F83">
      <w:pPr>
        <w:pStyle w:val="Prrafodelista"/>
        <w:numPr>
          <w:ilvl w:val="0"/>
          <w:numId w:val="14"/>
        </w:numPr>
        <w:jc w:val="both"/>
      </w:pPr>
      <w:r>
        <w:t xml:space="preserve">Ejercicios de Codman y Chandler </w:t>
      </w:r>
    </w:p>
    <w:p w:rsidR="006548A7" w:rsidRDefault="006548A7" w:rsidP="00E84F83">
      <w:pPr>
        <w:pStyle w:val="Prrafodelista"/>
        <w:numPr>
          <w:ilvl w:val="0"/>
          <w:numId w:val="14"/>
        </w:numPr>
        <w:jc w:val="both"/>
      </w:pPr>
      <w:r>
        <w:t>Ejercicios de estiramiento.</w:t>
      </w:r>
    </w:p>
    <w:p w:rsidR="006548A7" w:rsidRDefault="00C30522" w:rsidP="00903FAD">
      <w:pPr>
        <w:pStyle w:val="Prrafodelista"/>
        <w:numPr>
          <w:ilvl w:val="0"/>
          <w:numId w:val="14"/>
        </w:numPr>
        <w:jc w:val="both"/>
      </w:pPr>
      <w:r>
        <w:t>Reposo relativo</w:t>
      </w:r>
    </w:p>
    <w:p w:rsidR="00903FAD" w:rsidRDefault="00903FAD" w:rsidP="00903FAD">
      <w:pPr>
        <w:pStyle w:val="Prrafodelista"/>
        <w:numPr>
          <w:ilvl w:val="0"/>
          <w:numId w:val="14"/>
        </w:numPr>
        <w:jc w:val="both"/>
      </w:pPr>
      <w:r>
        <w:t xml:space="preserve">Ejercicios de fortalecimiento de rotadores externos de hombro, en etapas crónicas para evitar empeorar el desgarro o la lesión. </w:t>
      </w:r>
    </w:p>
    <w:p w:rsidR="00903FAD" w:rsidRDefault="00903FAD" w:rsidP="00903FAD">
      <w:pPr>
        <w:pStyle w:val="Prrafodelista"/>
        <w:numPr>
          <w:ilvl w:val="0"/>
          <w:numId w:val="14"/>
        </w:numPr>
        <w:jc w:val="both"/>
      </w:pPr>
      <w:r>
        <w:t>Ejercicios de fortalecimiento de manguito rotador con énfasis en supraespinoso.</w:t>
      </w:r>
    </w:p>
    <w:p w:rsidR="00903FAD" w:rsidRDefault="00903FAD" w:rsidP="00903FAD">
      <w:pPr>
        <w:pStyle w:val="Prrafodelista"/>
        <w:numPr>
          <w:ilvl w:val="0"/>
          <w:numId w:val="14"/>
        </w:numPr>
        <w:jc w:val="both"/>
      </w:pPr>
      <w:r>
        <w:t>Movilizaciones activas.</w:t>
      </w:r>
    </w:p>
    <w:p w:rsidR="00BB2B88" w:rsidRDefault="00BB2B88" w:rsidP="005524D5">
      <w:pPr>
        <w:jc w:val="both"/>
      </w:pPr>
      <w:r>
        <w:t>Si el paciente</w:t>
      </w:r>
      <w:r w:rsidR="005524D5">
        <w:t xml:space="preserve"> sale </w:t>
      </w:r>
      <w:r>
        <w:t>bien de cirugía en el postoperatorio se debe trabajar:</w:t>
      </w:r>
    </w:p>
    <w:p w:rsidR="00BB2B88" w:rsidRDefault="00BB2B88" w:rsidP="00BB2B88">
      <w:pPr>
        <w:pStyle w:val="Prrafodelista"/>
        <w:numPr>
          <w:ilvl w:val="0"/>
          <w:numId w:val="21"/>
        </w:numPr>
        <w:jc w:val="both"/>
      </w:pPr>
      <w:r w:rsidRPr="00BA105F">
        <w:rPr>
          <w:b/>
        </w:rPr>
        <w:t>Día 4 al 8:</w:t>
      </w:r>
      <w:r>
        <w:t xml:space="preserve"> realizar ejercicios pendulares, en flexión y en círculos., ejercicios pasivos de flexión, abducción, rotación, y flexión.</w:t>
      </w:r>
    </w:p>
    <w:p w:rsidR="00BB2B88" w:rsidRDefault="00BB2B88" w:rsidP="00BB2B88">
      <w:pPr>
        <w:pStyle w:val="Prrafodelista"/>
        <w:numPr>
          <w:ilvl w:val="0"/>
          <w:numId w:val="21"/>
        </w:numPr>
        <w:jc w:val="both"/>
      </w:pPr>
      <w:r w:rsidRPr="00BA105F">
        <w:rPr>
          <w:b/>
        </w:rPr>
        <w:t>Día 7 al 10:</w:t>
      </w:r>
      <w:r>
        <w:t xml:space="preserve"> progresión de arcos de movimiento pasivo a tolerancia del paciente, ejercicios de movilidad en codo</w:t>
      </w:r>
      <w:r w:rsidR="00135EB5">
        <w:t>, ejercicios de movilidad activo-asistido con barra, ejercicios isométricos submaximos, flexión de hombro con codo en flexión y abducción,.</w:t>
      </w:r>
    </w:p>
    <w:p w:rsidR="00135EB5" w:rsidRDefault="00D61605" w:rsidP="00BB2B88">
      <w:pPr>
        <w:pStyle w:val="Prrafodelista"/>
        <w:numPr>
          <w:ilvl w:val="0"/>
          <w:numId w:val="21"/>
        </w:numPr>
        <w:jc w:val="both"/>
      </w:pPr>
      <w:r w:rsidRPr="00BA105F">
        <w:rPr>
          <w:b/>
        </w:rPr>
        <w:lastRenderedPageBreak/>
        <w:t>Fase 2</w:t>
      </w:r>
      <w:r w:rsidR="00135EB5" w:rsidRPr="00BA105F">
        <w:rPr>
          <w:b/>
        </w:rPr>
        <w:t>:</w:t>
      </w:r>
      <w:r w:rsidR="00135EB5">
        <w:t xml:space="preserve"> día 11 – semana 7: movilidad activa asistida en </w:t>
      </w:r>
      <w:r w:rsidR="000774B3">
        <w:t>tanques de remolino, iniciar fortalecimiento en rotadores internos y externo, ejercicios de resistencia manual en la rotación externa en decúbito supino.</w:t>
      </w:r>
    </w:p>
    <w:p w:rsidR="000774B3" w:rsidRDefault="000774B3" w:rsidP="00BB2B88">
      <w:pPr>
        <w:pStyle w:val="Prrafodelista"/>
        <w:numPr>
          <w:ilvl w:val="0"/>
          <w:numId w:val="21"/>
        </w:numPr>
        <w:jc w:val="both"/>
      </w:pPr>
      <w:r w:rsidRPr="00BA105F">
        <w:rPr>
          <w:b/>
        </w:rPr>
        <w:t>Fase 3:</w:t>
      </w:r>
      <w:r>
        <w:t xml:space="preserve"> ejercicios de estiramientos, ejercicios de estabilización dinámica, ejercicios de polea hacia la rotación interna y externa</w:t>
      </w:r>
      <w:r w:rsidR="00940EB9">
        <w:t>, levantamientos laterales.</w:t>
      </w:r>
    </w:p>
    <w:p w:rsidR="00940EB9" w:rsidRPr="00A86789" w:rsidRDefault="006A74A0" w:rsidP="00BB2B88">
      <w:pPr>
        <w:pStyle w:val="Prrafodelista"/>
        <w:numPr>
          <w:ilvl w:val="0"/>
          <w:numId w:val="21"/>
        </w:numPr>
        <w:jc w:val="both"/>
      </w:pPr>
      <w:r w:rsidRPr="00BA105F">
        <w:rPr>
          <w:b/>
        </w:rPr>
        <w:t>Fase 4:</w:t>
      </w:r>
      <w:r>
        <w:t xml:space="preserve"> progresión a la actividad deportiva.</w:t>
      </w:r>
    </w:p>
    <w:p w:rsidR="00D61605" w:rsidRPr="00D61605" w:rsidRDefault="00B76C1B" w:rsidP="00D61605">
      <w:pPr>
        <w:pStyle w:val="Ttulo2"/>
        <w:spacing w:after="240"/>
      </w:pPr>
      <w:bookmarkStart w:id="35" w:name="_Toc460511182"/>
      <w:r>
        <w:t xml:space="preserve">9.3 </w:t>
      </w:r>
      <w:r w:rsidR="007B1BDF" w:rsidRPr="00A86789">
        <w:t>Actividades Funcionales</w:t>
      </w:r>
      <w:bookmarkEnd w:id="35"/>
    </w:p>
    <w:p w:rsidR="00B76C1B" w:rsidRDefault="00B76C1B" w:rsidP="00E84F83">
      <w:pPr>
        <w:pStyle w:val="Prrafodelista"/>
        <w:numPr>
          <w:ilvl w:val="0"/>
          <w:numId w:val="10"/>
        </w:numPr>
      </w:pPr>
      <w:r>
        <w:t>Reeducación del gesto deportivo durante sus actividades físicas.</w:t>
      </w:r>
    </w:p>
    <w:p w:rsidR="005845CD" w:rsidRDefault="005845CD" w:rsidP="00E84F83">
      <w:pPr>
        <w:pStyle w:val="Prrafodelista"/>
        <w:numPr>
          <w:ilvl w:val="0"/>
          <w:numId w:val="10"/>
        </w:numPr>
      </w:pPr>
      <w:r>
        <w:t>Adecuaciones para la realización de su actividad laboral.</w:t>
      </w:r>
    </w:p>
    <w:p w:rsidR="005845CD" w:rsidRDefault="00BB2B88" w:rsidP="00E84F83">
      <w:pPr>
        <w:pStyle w:val="Prrafodelista"/>
        <w:numPr>
          <w:ilvl w:val="0"/>
          <w:numId w:val="10"/>
        </w:numPr>
      </w:pPr>
      <w:r>
        <w:t xml:space="preserve">Entrenamiento en biomecánica funcional para la realización de las tareas propias del paciente fuera de la institución rehabilitadora. </w:t>
      </w:r>
      <w:r w:rsidR="00940EB9">
        <w:t xml:space="preserve"> (Programa de ejercicios independientes en el hogar).</w:t>
      </w:r>
    </w:p>
    <w:p w:rsidR="00EB1756" w:rsidRDefault="00EB1756" w:rsidP="00EB1756">
      <w:pPr>
        <w:pStyle w:val="Prrafodelista"/>
      </w:pPr>
    </w:p>
    <w:p w:rsidR="005524D5" w:rsidRDefault="00B76C1B" w:rsidP="005524D5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b/>
          <w:szCs w:val="24"/>
        </w:rPr>
      </w:pPr>
      <w:bookmarkStart w:id="36" w:name="_Toc460511183"/>
      <w:r>
        <w:t xml:space="preserve"> </w:t>
      </w:r>
      <w:bookmarkStart w:id="37" w:name="_Toc460511185"/>
      <w:bookmarkEnd w:id="36"/>
      <w:r w:rsidR="005524D5">
        <w:rPr>
          <w:rFonts w:cs="Arial"/>
          <w:b/>
          <w:szCs w:val="24"/>
        </w:rPr>
        <w:t>RECOMENDACIONES A PACIENTE Y CUIDADOR</w:t>
      </w:r>
    </w:p>
    <w:p w:rsidR="005524D5" w:rsidRDefault="005524D5" w:rsidP="005524D5">
      <w:pPr>
        <w:jc w:val="both"/>
        <w:outlineLvl w:val="0"/>
        <w:rPr>
          <w:rFonts w:cs="Arial"/>
          <w:szCs w:val="24"/>
        </w:rPr>
      </w:pPr>
      <w:bookmarkStart w:id="38" w:name="_Toc461135734"/>
      <w:r>
        <w:rPr>
          <w:rFonts w:cs="Arial"/>
          <w:szCs w:val="24"/>
        </w:rPr>
        <w:t xml:space="preserve">Se brindara una educación al paciente y cuidador de acuerdo a la clínica </w:t>
      </w:r>
      <w:proofErr w:type="gramStart"/>
      <w:r>
        <w:rPr>
          <w:rFonts w:cs="Arial"/>
          <w:szCs w:val="24"/>
        </w:rPr>
        <w:t>del</w:t>
      </w:r>
      <w:proofErr w:type="gramEnd"/>
      <w:r>
        <w:rPr>
          <w:rFonts w:cs="Arial"/>
          <w:szCs w:val="24"/>
        </w:rPr>
        <w:t xml:space="preserve"> presentada por el paciente, la cual se debe evidenciar en el registro de historia clínica.</w:t>
      </w:r>
      <w:bookmarkEnd w:id="38"/>
    </w:p>
    <w:p w:rsidR="003B76FA" w:rsidRDefault="003B76FA" w:rsidP="005524D5">
      <w:pPr>
        <w:pStyle w:val="Ttulo2"/>
        <w:numPr>
          <w:ilvl w:val="0"/>
          <w:numId w:val="1"/>
        </w:numPr>
        <w:rPr>
          <w:rFonts w:cs="Arial"/>
          <w:szCs w:val="24"/>
        </w:rPr>
      </w:pPr>
      <w:r>
        <w:rPr>
          <w:rFonts w:cs="Arial"/>
          <w:szCs w:val="24"/>
        </w:rPr>
        <w:t>DOCUMENTOS DE REFERENCIA</w:t>
      </w:r>
      <w:bookmarkEnd w:id="37"/>
    </w:p>
    <w:p w:rsidR="00B76C1B" w:rsidRDefault="00B76C1B" w:rsidP="00B76C1B">
      <w:pPr>
        <w:pStyle w:val="Prrafodelista"/>
        <w:ind w:left="1080"/>
        <w:jc w:val="both"/>
        <w:outlineLvl w:val="0"/>
        <w:rPr>
          <w:rFonts w:cs="Arial"/>
          <w:b/>
          <w:szCs w:val="24"/>
        </w:rPr>
      </w:pPr>
    </w:p>
    <w:p w:rsidR="00AD6EFF" w:rsidRPr="00D61605" w:rsidRDefault="00AD6EFF" w:rsidP="005524D5">
      <w:pPr>
        <w:pStyle w:val="Prrafodelista"/>
        <w:numPr>
          <w:ilvl w:val="0"/>
          <w:numId w:val="12"/>
        </w:numPr>
        <w:jc w:val="both"/>
        <w:rPr>
          <w:rStyle w:val="Hipervnculo"/>
          <w:color w:val="000000" w:themeColor="text1"/>
          <w:u w:val="none"/>
        </w:rPr>
      </w:pPr>
      <w:r>
        <w:t xml:space="preserve">Instituto mexicano del seguro social. </w:t>
      </w:r>
      <w:r w:rsidRPr="00AD6EFF">
        <w:t>Dirección de prestaciones médicas.</w:t>
      </w:r>
      <w:r>
        <w:t xml:space="preserve"> Diagnóstico y tratamiento del síndrome del manguito rotador. </w:t>
      </w:r>
      <w:r w:rsidRPr="00AD6EFF">
        <w:t xml:space="preserve">Guía de práctica clínica. 2010 </w:t>
      </w:r>
      <w:r w:rsidR="00B76C1B" w:rsidRPr="00AD6EFF">
        <w:rPr>
          <w:rFonts w:cs="Arial"/>
          <w:color w:val="000000"/>
        </w:rPr>
        <w:t xml:space="preserve">Disponible </w:t>
      </w:r>
      <w:r w:rsidR="00B76C1B" w:rsidRPr="00AD6EFF">
        <w:t xml:space="preserve">[online]:  </w:t>
      </w:r>
      <w:hyperlink r:id="rId21" w:history="1">
        <w:r w:rsidRPr="00D61605">
          <w:rPr>
            <w:rStyle w:val="Hipervnculo"/>
            <w:rFonts w:cs="Arial"/>
            <w:color w:val="000000" w:themeColor="text1"/>
            <w:u w:val="none"/>
          </w:rPr>
          <w:t>http://www.imss.gob.mx/sites/all/statics/guiasclinicas/617GRR.pdf</w:t>
        </w:r>
      </w:hyperlink>
    </w:p>
    <w:p w:rsidR="00D61605" w:rsidRPr="00D61605" w:rsidRDefault="00D61605" w:rsidP="00D61605">
      <w:pPr>
        <w:pStyle w:val="Prrafodelista"/>
        <w:ind w:left="644"/>
        <w:jc w:val="both"/>
        <w:rPr>
          <w:color w:val="000000" w:themeColor="text1"/>
        </w:rPr>
      </w:pPr>
    </w:p>
    <w:p w:rsidR="00B76C1B" w:rsidRPr="00D61605" w:rsidRDefault="005845CD" w:rsidP="005524D5">
      <w:pPr>
        <w:pStyle w:val="Prrafodelista"/>
        <w:numPr>
          <w:ilvl w:val="0"/>
          <w:numId w:val="12"/>
        </w:numPr>
        <w:jc w:val="both"/>
        <w:rPr>
          <w:lang w:val="es-ES"/>
        </w:rPr>
      </w:pPr>
      <w:r>
        <w:rPr>
          <w:rFonts w:cs="Arial"/>
          <w:color w:val="000000"/>
          <w:lang w:val="es-ES"/>
        </w:rPr>
        <w:t>Instituto</w:t>
      </w:r>
      <w:r w:rsidR="0031615D">
        <w:rPr>
          <w:rFonts w:cs="Arial"/>
          <w:color w:val="000000"/>
          <w:lang w:val="es-ES"/>
        </w:rPr>
        <w:t xml:space="preserve"> Nacional de seguridad e higiene industrial. </w:t>
      </w:r>
      <w:r>
        <w:rPr>
          <w:rFonts w:cs="Arial"/>
          <w:color w:val="000000"/>
          <w:lang w:val="es-ES"/>
        </w:rPr>
        <w:t>Patología</w:t>
      </w:r>
      <w:r w:rsidR="0031615D">
        <w:rPr>
          <w:rFonts w:cs="Arial"/>
          <w:color w:val="000000"/>
          <w:lang w:val="es-ES"/>
        </w:rPr>
        <w:t xml:space="preserve"> tendinosa crónica del manguito rotador. Directrices para le decisión clínica de enfermedades profesionales. España 2004. </w:t>
      </w:r>
    </w:p>
    <w:p w:rsidR="00D61605" w:rsidRPr="00A27815" w:rsidRDefault="00D61605" w:rsidP="00D61605">
      <w:pPr>
        <w:pStyle w:val="Prrafodelista"/>
        <w:ind w:left="644"/>
        <w:jc w:val="both"/>
        <w:rPr>
          <w:lang w:val="es-ES"/>
        </w:rPr>
      </w:pPr>
    </w:p>
    <w:p w:rsidR="00A27815" w:rsidRDefault="00A27815" w:rsidP="005524D5">
      <w:pPr>
        <w:pStyle w:val="Prrafodelista"/>
        <w:numPr>
          <w:ilvl w:val="0"/>
          <w:numId w:val="12"/>
        </w:numPr>
        <w:jc w:val="both"/>
        <w:rPr>
          <w:lang w:val="es-ES"/>
        </w:rPr>
      </w:pPr>
      <w:r>
        <w:rPr>
          <w:lang w:val="es-ES"/>
        </w:rPr>
        <w:t>Guía de atención integral basada en la evidencia para hombro doloroso, relacionado con factores de riesgo en el trabajo. Ministerio de la protecci</w:t>
      </w:r>
      <w:r w:rsidR="00FF097F">
        <w:rPr>
          <w:lang w:val="es-ES"/>
        </w:rPr>
        <w:t>ón social de Colombia. Bogotá 2006.</w:t>
      </w:r>
    </w:p>
    <w:p w:rsidR="00D61605" w:rsidRDefault="00D61605" w:rsidP="00D61605">
      <w:pPr>
        <w:pStyle w:val="Prrafodelista"/>
        <w:ind w:left="644"/>
        <w:jc w:val="both"/>
        <w:rPr>
          <w:lang w:val="es-ES"/>
        </w:rPr>
      </w:pPr>
    </w:p>
    <w:p w:rsidR="00FB0B4E" w:rsidRPr="00D61605" w:rsidRDefault="00FB0B4E" w:rsidP="005524D5">
      <w:pPr>
        <w:pStyle w:val="Prrafodelista"/>
        <w:numPr>
          <w:ilvl w:val="0"/>
          <w:numId w:val="12"/>
        </w:numPr>
        <w:jc w:val="both"/>
        <w:rPr>
          <w:lang w:val="es-ES"/>
        </w:rPr>
      </w:pPr>
      <w:r w:rsidRPr="00FB0B4E">
        <w:rPr>
          <w:lang w:val="en-US"/>
        </w:rPr>
        <w:lastRenderedPageBreak/>
        <w:t xml:space="preserve">Restrepo, C. [et.al] (2009). Imaging Appearances of the Sternum and Sternoclavicular Joints. </w:t>
      </w:r>
      <w:r w:rsidR="00840A42">
        <w:t>Radiographics. 29.</w:t>
      </w:r>
    </w:p>
    <w:p w:rsidR="00D61605" w:rsidRPr="00840A42" w:rsidRDefault="00D61605" w:rsidP="00D61605">
      <w:pPr>
        <w:pStyle w:val="Prrafodelista"/>
        <w:ind w:left="644"/>
        <w:jc w:val="both"/>
        <w:rPr>
          <w:lang w:val="es-ES"/>
        </w:rPr>
      </w:pPr>
    </w:p>
    <w:p w:rsidR="00840A42" w:rsidRPr="00D61605" w:rsidRDefault="00840A42" w:rsidP="005524D5">
      <w:pPr>
        <w:pStyle w:val="Prrafodelista"/>
        <w:numPr>
          <w:ilvl w:val="0"/>
          <w:numId w:val="12"/>
        </w:numPr>
        <w:jc w:val="both"/>
        <w:rPr>
          <w:color w:val="000000" w:themeColor="text1"/>
          <w:lang w:val="es-ES"/>
        </w:rPr>
      </w:pPr>
      <w:r>
        <w:rPr>
          <w:lang w:val="es-ES"/>
        </w:rPr>
        <w:t xml:space="preserve">Ugalde, Carlos. Actualización del síndrome de hombro doloroso: lesiones del manguito rotador. Medicina legal de Costa Rica. Asociación costarricense de medicina forense. Vol.  30 – 2013. </w:t>
      </w:r>
      <w:r w:rsidRPr="00AD6EFF">
        <w:rPr>
          <w:rFonts w:cs="Arial"/>
          <w:color w:val="000000"/>
        </w:rPr>
        <w:t xml:space="preserve">Disponible </w:t>
      </w:r>
      <w:r w:rsidRPr="00AD6EFF">
        <w:t xml:space="preserve">[online]:  </w:t>
      </w:r>
      <w:r>
        <w:t xml:space="preserve"> </w:t>
      </w:r>
      <w:hyperlink r:id="rId22" w:history="1">
        <w:r w:rsidRPr="00D61605">
          <w:rPr>
            <w:rStyle w:val="Hipervnculo"/>
            <w:color w:val="000000" w:themeColor="text1"/>
            <w:u w:val="none"/>
          </w:rPr>
          <w:t>http://www.scielo.sa.cr/pdf/mlcr/v30n1/art06v30n1.pdf</w:t>
        </w:r>
      </w:hyperlink>
      <w:r w:rsidRPr="00D61605">
        <w:rPr>
          <w:color w:val="000000" w:themeColor="text1"/>
        </w:rPr>
        <w:t xml:space="preserve"> </w:t>
      </w:r>
    </w:p>
    <w:p w:rsidR="00840A42" w:rsidRPr="00D61605" w:rsidRDefault="00840A42" w:rsidP="005524D5">
      <w:pPr>
        <w:pStyle w:val="Prrafodelista"/>
        <w:numPr>
          <w:ilvl w:val="0"/>
          <w:numId w:val="12"/>
        </w:numPr>
        <w:jc w:val="both"/>
        <w:rPr>
          <w:color w:val="000000" w:themeColor="text1"/>
          <w:lang w:val="en-US"/>
        </w:rPr>
      </w:pPr>
      <w:proofErr w:type="spellStart"/>
      <w:r>
        <w:rPr>
          <w:lang w:val="es-ES"/>
        </w:rPr>
        <w:t>Ellman</w:t>
      </w:r>
      <w:proofErr w:type="spellEnd"/>
      <w:r>
        <w:rPr>
          <w:lang w:val="es-ES"/>
        </w:rPr>
        <w:t xml:space="preserve">; </w:t>
      </w:r>
      <w:proofErr w:type="spellStart"/>
      <w:r>
        <w:rPr>
          <w:lang w:val="es-ES"/>
        </w:rPr>
        <w:t>Gartsman</w:t>
      </w:r>
      <w:proofErr w:type="spellEnd"/>
      <w:r>
        <w:rPr>
          <w:lang w:val="es-ES"/>
        </w:rPr>
        <w:t xml:space="preserve">. Rotura completa del manguito rotador. </w:t>
      </w:r>
      <w:r w:rsidRPr="00840A42">
        <w:rPr>
          <w:lang w:val="en-US"/>
        </w:rPr>
        <w:t xml:space="preserve">Open repair of full </w:t>
      </w:r>
      <w:proofErr w:type="spellStart"/>
      <w:r w:rsidRPr="00D61605">
        <w:rPr>
          <w:color w:val="000000" w:themeColor="text1"/>
          <w:lang w:val="en-US"/>
        </w:rPr>
        <w:t>thicknees</w:t>
      </w:r>
      <w:proofErr w:type="spellEnd"/>
      <w:r w:rsidRPr="00D61605">
        <w:rPr>
          <w:color w:val="000000" w:themeColor="text1"/>
          <w:lang w:val="en-US"/>
        </w:rPr>
        <w:t xml:space="preserve"> RCT. P 181 – 202. </w:t>
      </w:r>
      <w:proofErr w:type="spellStart"/>
      <w:r w:rsidRPr="00D61605">
        <w:rPr>
          <w:color w:val="000000" w:themeColor="text1"/>
          <w:lang w:val="en-US"/>
        </w:rPr>
        <w:t>Filadelfia</w:t>
      </w:r>
      <w:proofErr w:type="spellEnd"/>
      <w:r w:rsidRPr="00D61605">
        <w:rPr>
          <w:color w:val="000000" w:themeColor="text1"/>
          <w:lang w:val="en-US"/>
        </w:rPr>
        <w:t xml:space="preserve"> -1993. </w:t>
      </w:r>
      <w:r w:rsidRPr="00D61605">
        <w:rPr>
          <w:rFonts w:cs="Arial"/>
          <w:color w:val="000000" w:themeColor="text1"/>
        </w:rPr>
        <w:t xml:space="preserve">Disponible </w:t>
      </w:r>
      <w:r w:rsidRPr="00D61605">
        <w:rPr>
          <w:color w:val="000000" w:themeColor="text1"/>
        </w:rPr>
        <w:t xml:space="preserve">[online]:   </w:t>
      </w:r>
    </w:p>
    <w:p w:rsidR="00D61605" w:rsidRDefault="00542EBE" w:rsidP="00D61605">
      <w:pPr>
        <w:pStyle w:val="Prrafodelista"/>
        <w:ind w:left="644"/>
        <w:jc w:val="both"/>
        <w:rPr>
          <w:color w:val="000000" w:themeColor="text1"/>
          <w:lang w:val="en-US"/>
        </w:rPr>
      </w:pPr>
      <w:hyperlink r:id="rId23" w:history="1">
        <w:r w:rsidR="00840A42" w:rsidRPr="00D61605">
          <w:rPr>
            <w:rStyle w:val="Hipervnculo"/>
            <w:color w:val="000000" w:themeColor="text1"/>
            <w:u w:val="none"/>
            <w:lang w:val="en-US"/>
          </w:rPr>
          <w:t>http://sechc.es/files/investigacion/hombro/clasificacion/rotura-completa-manguito-rotador/rotura-completa-manguito-rotador.pdf</w:t>
        </w:r>
      </w:hyperlink>
      <w:r w:rsidR="00840A42" w:rsidRPr="00D61605">
        <w:rPr>
          <w:color w:val="000000" w:themeColor="text1"/>
          <w:lang w:val="en-US"/>
        </w:rPr>
        <w:t xml:space="preserve"> </w:t>
      </w:r>
    </w:p>
    <w:p w:rsidR="00D61605" w:rsidRPr="00D61605" w:rsidRDefault="00D61605" w:rsidP="00D61605">
      <w:pPr>
        <w:pStyle w:val="Prrafodelista"/>
        <w:ind w:left="644"/>
        <w:jc w:val="both"/>
        <w:rPr>
          <w:color w:val="000000" w:themeColor="text1"/>
          <w:lang w:val="en-US"/>
        </w:rPr>
      </w:pPr>
    </w:p>
    <w:p w:rsidR="006A74A0" w:rsidRPr="00D61605" w:rsidRDefault="006A74A0" w:rsidP="005524D5">
      <w:pPr>
        <w:pStyle w:val="Prrafodelista"/>
        <w:numPr>
          <w:ilvl w:val="0"/>
          <w:numId w:val="28"/>
        </w:numPr>
        <w:ind w:left="709"/>
        <w:jc w:val="both"/>
        <w:rPr>
          <w:color w:val="000000" w:themeColor="text1"/>
          <w:lang w:val="en-US"/>
        </w:rPr>
      </w:pPr>
      <w:r w:rsidRPr="00D61605">
        <w:rPr>
          <w:rFonts w:eastAsia="Times New Roman" w:cs="Arial"/>
          <w:color w:val="000000" w:themeColor="text1"/>
          <w:szCs w:val="24"/>
          <w:lang w:val="es-ES" w:eastAsia="es-ES"/>
        </w:rPr>
        <w:t>Vargas Marcelo. Reparación del manguito rotador. Santiago de Chile. Isabel la católica.</w:t>
      </w:r>
      <w:r w:rsidRPr="00D61605">
        <w:rPr>
          <w:rFonts w:cs="Arial"/>
          <w:color w:val="000000" w:themeColor="text1"/>
        </w:rPr>
        <w:t xml:space="preserve"> Disponible </w:t>
      </w:r>
      <w:r w:rsidRPr="00D61605">
        <w:rPr>
          <w:color w:val="000000" w:themeColor="text1"/>
        </w:rPr>
        <w:t xml:space="preserve">[online]:    </w:t>
      </w:r>
      <w:hyperlink r:id="rId24" w:history="1">
        <w:r w:rsidRPr="00D61605">
          <w:rPr>
            <w:rStyle w:val="Hipervnculo"/>
            <w:rFonts w:eastAsia="Times New Roman" w:cs="Arial"/>
            <w:color w:val="000000" w:themeColor="text1"/>
            <w:szCs w:val="24"/>
            <w:u w:val="none"/>
            <w:lang w:val="es-ES" w:eastAsia="es-ES"/>
          </w:rPr>
          <w:t>http://marcelovargas.cl/protocolos/REPARACIO%CC%81N%20DEL%20MANGUITO%20ROTADOR%20TIPO%202.pdf</w:t>
        </w:r>
      </w:hyperlink>
      <w:r w:rsidRPr="00D61605">
        <w:rPr>
          <w:rFonts w:eastAsia="Times New Roman" w:cs="Arial"/>
          <w:color w:val="000000" w:themeColor="text1"/>
          <w:szCs w:val="24"/>
          <w:lang w:val="es-ES" w:eastAsia="es-ES"/>
        </w:rPr>
        <w:t xml:space="preserve"> </w:t>
      </w:r>
    </w:p>
    <w:p w:rsidR="00D61605" w:rsidRPr="00D61605" w:rsidRDefault="00D61605" w:rsidP="00D61605">
      <w:pPr>
        <w:pStyle w:val="Prrafodelista"/>
        <w:ind w:left="709"/>
        <w:jc w:val="both"/>
        <w:rPr>
          <w:color w:val="000000" w:themeColor="text1"/>
          <w:lang w:val="en-US"/>
        </w:rPr>
      </w:pPr>
    </w:p>
    <w:p w:rsidR="00EB1756" w:rsidRDefault="006A74A0" w:rsidP="00EB1756">
      <w:pPr>
        <w:pStyle w:val="Prrafodelista"/>
        <w:numPr>
          <w:ilvl w:val="0"/>
          <w:numId w:val="25"/>
        </w:numPr>
        <w:shd w:val="clear" w:color="auto" w:fill="FFFFFF"/>
        <w:spacing w:before="100" w:beforeAutospacing="1" w:line="315" w:lineRule="atLeast"/>
        <w:jc w:val="both"/>
        <w:rPr>
          <w:rFonts w:eastAsia="Times New Roman" w:cs="Arial"/>
          <w:color w:val="000000" w:themeColor="text1"/>
          <w:szCs w:val="24"/>
          <w:lang w:val="es-ES" w:eastAsia="es-ES"/>
        </w:rPr>
      </w:pPr>
      <w:r w:rsidRPr="00D61605">
        <w:rPr>
          <w:rFonts w:eastAsia="Times New Roman" w:cs="Arial"/>
          <w:color w:val="000000" w:themeColor="text1"/>
          <w:szCs w:val="24"/>
          <w:lang w:val="es-ES" w:eastAsia="es-ES"/>
        </w:rPr>
        <w:t xml:space="preserve">Platero Rico Domingo, et al. Diagnostico y tratamiento en patología del manguito rotador. México. 2010. </w:t>
      </w:r>
      <w:r w:rsidRPr="00D61605">
        <w:rPr>
          <w:rFonts w:cs="Arial"/>
          <w:color w:val="000000" w:themeColor="text1"/>
          <w:lang w:val="es-ES"/>
        </w:rPr>
        <w:t xml:space="preserve">Disponible </w:t>
      </w:r>
      <w:r w:rsidRPr="00D61605">
        <w:rPr>
          <w:color w:val="000000" w:themeColor="text1"/>
          <w:lang w:val="es-ES"/>
        </w:rPr>
        <w:t xml:space="preserve">[online]:    </w:t>
      </w:r>
      <w:hyperlink r:id="rId25" w:history="1">
        <w:r w:rsidRPr="00D61605">
          <w:rPr>
            <w:rStyle w:val="Hipervnculo"/>
            <w:rFonts w:eastAsia="Times New Roman" w:cs="Arial"/>
            <w:color w:val="000000" w:themeColor="text1"/>
            <w:szCs w:val="24"/>
            <w:u w:val="none"/>
            <w:lang w:val="es-ES" w:eastAsia="es-ES"/>
          </w:rPr>
          <w:t>http://www.felipeisidro.com/recursos/diagnostico_tratamiento_patologia_manguito_rotador.pdf</w:t>
        </w:r>
      </w:hyperlink>
      <w:r w:rsidR="00EB1756">
        <w:rPr>
          <w:rFonts w:eastAsia="Times New Roman" w:cs="Arial"/>
          <w:color w:val="000000" w:themeColor="text1"/>
          <w:szCs w:val="24"/>
          <w:lang w:val="es-ES" w:eastAsia="es-ES"/>
        </w:rPr>
        <w:t>.</w:t>
      </w:r>
    </w:p>
    <w:p w:rsidR="006A74A0" w:rsidRPr="00037D9E" w:rsidRDefault="006A74A0" w:rsidP="005524D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15" w:lineRule="atLeast"/>
        <w:jc w:val="both"/>
        <w:rPr>
          <w:rFonts w:eastAsia="Times New Roman" w:cs="Arial"/>
          <w:color w:val="252525"/>
          <w:szCs w:val="24"/>
          <w:lang w:val="es-ES" w:eastAsia="es-ES"/>
        </w:rPr>
      </w:pPr>
      <w:r w:rsidRPr="00D61605">
        <w:rPr>
          <w:rFonts w:eastAsia="Times New Roman" w:cs="Arial"/>
          <w:color w:val="000000" w:themeColor="text1"/>
          <w:szCs w:val="24"/>
          <w:lang w:val="es-ES" w:eastAsia="es-ES"/>
        </w:rPr>
        <w:t xml:space="preserve">Plan de tratamiento para el manguito rotador postquirúrgico. E fisioterapia. 2010. </w:t>
      </w:r>
      <w:r w:rsidRPr="00D61605">
        <w:rPr>
          <w:rFonts w:cs="Arial"/>
          <w:color w:val="000000" w:themeColor="text1"/>
        </w:rPr>
        <w:t xml:space="preserve">Disponible </w:t>
      </w:r>
      <w:r w:rsidRPr="00D61605">
        <w:rPr>
          <w:color w:val="000000" w:themeColor="text1"/>
        </w:rPr>
        <w:t xml:space="preserve">[online]:     </w:t>
      </w:r>
      <w:hyperlink r:id="rId26" w:history="1">
        <w:r w:rsidRPr="00D61605">
          <w:rPr>
            <w:rStyle w:val="Hipervnculo"/>
            <w:color w:val="000000" w:themeColor="text1"/>
            <w:u w:val="none"/>
          </w:rPr>
          <w:t>http://www.efisioterapia.net/articulos/plan-tratamiento-el-manguito-rotador-postquirurgico</w:t>
        </w:r>
      </w:hyperlink>
      <w:r>
        <w:t xml:space="preserve"> </w:t>
      </w:r>
    </w:p>
    <w:p w:rsidR="00037D9E" w:rsidRDefault="00037D9E" w:rsidP="00037D9E">
      <w:pPr>
        <w:shd w:val="clear" w:color="auto" w:fill="FFFFFF"/>
        <w:spacing w:before="100" w:beforeAutospacing="1" w:after="100" w:afterAutospacing="1" w:line="315" w:lineRule="atLeast"/>
        <w:jc w:val="both"/>
        <w:rPr>
          <w:rFonts w:eastAsia="Times New Roman" w:cs="Arial"/>
          <w:color w:val="252525"/>
          <w:szCs w:val="24"/>
          <w:lang w:val="es-ES" w:eastAsia="es-ES"/>
        </w:rPr>
      </w:pPr>
    </w:p>
    <w:p w:rsidR="00DF2342" w:rsidRDefault="00DF2342" w:rsidP="00037D9E">
      <w:pPr>
        <w:shd w:val="clear" w:color="auto" w:fill="FFFFFF"/>
        <w:spacing w:before="100" w:beforeAutospacing="1" w:after="100" w:afterAutospacing="1" w:line="315" w:lineRule="atLeast"/>
        <w:jc w:val="both"/>
        <w:rPr>
          <w:rFonts w:eastAsia="Times New Roman" w:cs="Arial"/>
          <w:color w:val="252525"/>
          <w:szCs w:val="24"/>
          <w:lang w:val="es-ES" w:eastAsia="es-ES"/>
        </w:rPr>
      </w:pPr>
    </w:p>
    <w:p w:rsidR="00DF2342" w:rsidRDefault="00DF2342" w:rsidP="00037D9E">
      <w:pPr>
        <w:shd w:val="clear" w:color="auto" w:fill="FFFFFF"/>
        <w:spacing w:before="100" w:beforeAutospacing="1" w:after="100" w:afterAutospacing="1" w:line="315" w:lineRule="atLeast"/>
        <w:jc w:val="both"/>
        <w:rPr>
          <w:rFonts w:eastAsia="Times New Roman" w:cs="Arial"/>
          <w:color w:val="252525"/>
          <w:szCs w:val="24"/>
          <w:lang w:val="es-ES" w:eastAsia="es-ES"/>
        </w:rPr>
      </w:pPr>
    </w:p>
    <w:p w:rsidR="00037D9E" w:rsidRDefault="00037D9E" w:rsidP="00037D9E">
      <w:pPr>
        <w:shd w:val="clear" w:color="auto" w:fill="FFFFFF"/>
        <w:spacing w:before="100" w:beforeAutospacing="1" w:after="100" w:afterAutospacing="1" w:line="315" w:lineRule="atLeast"/>
        <w:jc w:val="both"/>
        <w:rPr>
          <w:rFonts w:eastAsia="Times New Roman" w:cs="Arial"/>
          <w:color w:val="252525"/>
          <w:szCs w:val="24"/>
          <w:lang w:val="es-ES" w:eastAsia="es-ES"/>
        </w:rPr>
      </w:pPr>
    </w:p>
    <w:p w:rsidR="00037D9E" w:rsidRPr="00D61605" w:rsidRDefault="00037D9E" w:rsidP="00037D9E">
      <w:pPr>
        <w:shd w:val="clear" w:color="auto" w:fill="FFFFFF"/>
        <w:spacing w:before="100" w:beforeAutospacing="1" w:after="100" w:afterAutospacing="1" w:line="315" w:lineRule="atLeast"/>
        <w:jc w:val="both"/>
        <w:rPr>
          <w:rFonts w:eastAsia="Times New Roman" w:cs="Arial"/>
          <w:color w:val="252525"/>
          <w:szCs w:val="24"/>
          <w:lang w:val="es-ES" w:eastAsia="es-ES"/>
        </w:rPr>
      </w:pPr>
    </w:p>
    <w:p w:rsidR="003B76FA" w:rsidRDefault="003B76FA" w:rsidP="00E84F83">
      <w:pPr>
        <w:pStyle w:val="Ttulo1"/>
        <w:numPr>
          <w:ilvl w:val="0"/>
          <w:numId w:val="1"/>
        </w:numPr>
        <w:rPr>
          <w:rFonts w:eastAsia="Times New Roman" w:cs="Arial"/>
          <w:szCs w:val="24"/>
          <w:lang w:val="es-ES" w:eastAsia="es-ES"/>
        </w:rPr>
      </w:pPr>
      <w:bookmarkStart w:id="39" w:name="_Toc460511186"/>
      <w:r w:rsidRPr="005524D5">
        <w:rPr>
          <w:rFonts w:eastAsia="Times New Roman" w:cs="Arial"/>
          <w:szCs w:val="24"/>
          <w:lang w:val="es-ES" w:eastAsia="es-ES"/>
        </w:rPr>
        <w:lastRenderedPageBreak/>
        <w:t>CONTROL DE REVISIONES Y CAMBIOS DEL DOCUMENTO</w:t>
      </w:r>
      <w:bookmarkEnd w:id="39"/>
    </w:p>
    <w:p w:rsidR="00037D9E" w:rsidRPr="007404DD" w:rsidRDefault="00037D9E" w:rsidP="00037D9E">
      <w:pPr>
        <w:pStyle w:val="Prrafodelista"/>
        <w:spacing w:after="0" w:line="240" w:lineRule="auto"/>
        <w:ind w:right="-400"/>
        <w:jc w:val="both"/>
        <w:rPr>
          <w:rFonts w:eastAsia="Times New Roman" w:cs="Arial"/>
          <w:color w:val="000000" w:themeColor="text1"/>
          <w:szCs w:val="24"/>
          <w:lang w:val="es-ES" w:eastAsia="es-ES"/>
        </w:rPr>
      </w:pPr>
      <w:bookmarkStart w:id="40" w:name="_GoBack"/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2476"/>
        <w:gridCol w:w="5335"/>
      </w:tblGrid>
      <w:tr w:rsidR="00037D9E" w:rsidRPr="00C342C1" w:rsidTr="0015045F">
        <w:trPr>
          <w:trHeight w:val="438"/>
        </w:trPr>
        <w:tc>
          <w:tcPr>
            <w:tcW w:w="1228" w:type="dxa"/>
            <w:shd w:val="clear" w:color="auto" w:fill="BDD6EE" w:themeFill="accent1" w:themeFillTint="66"/>
            <w:vAlign w:val="center"/>
          </w:tcPr>
          <w:p w:rsidR="00037D9E" w:rsidRPr="00C342C1" w:rsidRDefault="00037D9E" w:rsidP="0015045F">
            <w:pPr>
              <w:spacing w:after="0" w:line="240" w:lineRule="auto"/>
              <w:ind w:right="-400"/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476" w:type="dxa"/>
            <w:shd w:val="clear" w:color="auto" w:fill="BDD6EE" w:themeFill="accent1" w:themeFillTint="66"/>
            <w:vAlign w:val="center"/>
          </w:tcPr>
          <w:p w:rsidR="00037D9E" w:rsidRPr="00C342C1" w:rsidRDefault="00037D9E" w:rsidP="0015045F">
            <w:pPr>
              <w:spacing w:after="0" w:line="240" w:lineRule="auto"/>
              <w:ind w:right="-400"/>
              <w:jc w:val="both"/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eastAsia="Times New Roman" w:cs="Arial"/>
                <w:b/>
                <w:sz w:val="18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5335" w:type="dxa"/>
            <w:shd w:val="clear" w:color="auto" w:fill="BDD6EE" w:themeFill="accent1" w:themeFillTint="66"/>
            <w:vAlign w:val="center"/>
          </w:tcPr>
          <w:p w:rsidR="00037D9E" w:rsidRPr="00C342C1" w:rsidRDefault="00037D9E" w:rsidP="0015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  <w:t>DESCRIPCION GENERAL DEL</w:t>
            </w:r>
          </w:p>
          <w:p w:rsidR="00037D9E" w:rsidRPr="00C342C1" w:rsidRDefault="00037D9E" w:rsidP="0015045F">
            <w:pPr>
              <w:spacing w:after="0" w:line="240" w:lineRule="auto"/>
              <w:ind w:right="-400"/>
              <w:jc w:val="center"/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037D9E" w:rsidRPr="00487921" w:rsidTr="0015045F">
        <w:trPr>
          <w:trHeight w:val="219"/>
        </w:trPr>
        <w:tc>
          <w:tcPr>
            <w:tcW w:w="1228" w:type="dxa"/>
            <w:vAlign w:val="center"/>
          </w:tcPr>
          <w:p w:rsidR="00037D9E" w:rsidRPr="00487921" w:rsidRDefault="00037D9E" w:rsidP="0015045F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>
              <w:rPr>
                <w:rFonts w:eastAsia="Times New Roman" w:cs="Arial"/>
                <w:szCs w:val="24"/>
                <w:lang w:val="es-ES" w:eastAsia="es-ES"/>
              </w:rPr>
              <w:t xml:space="preserve">     </w:t>
            </w:r>
            <w:r w:rsidRPr="00487921">
              <w:rPr>
                <w:rFonts w:eastAsia="Times New Roman" w:cs="Arial"/>
                <w:szCs w:val="24"/>
                <w:lang w:val="es-ES" w:eastAsia="es-ES"/>
              </w:rPr>
              <w:t>1.0</w:t>
            </w:r>
          </w:p>
        </w:tc>
        <w:tc>
          <w:tcPr>
            <w:tcW w:w="2476" w:type="dxa"/>
            <w:vAlign w:val="center"/>
          </w:tcPr>
          <w:p w:rsidR="00037D9E" w:rsidRPr="00487921" w:rsidRDefault="00037D9E" w:rsidP="0015045F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 w:rsidRPr="00487921">
              <w:rPr>
                <w:rFonts w:eastAsia="Times New Roman" w:cs="Arial"/>
                <w:szCs w:val="24"/>
                <w:lang w:val="es-ES" w:eastAsia="es-ES"/>
              </w:rPr>
              <w:t xml:space="preserve">      01/02/2008</w:t>
            </w:r>
          </w:p>
        </w:tc>
        <w:tc>
          <w:tcPr>
            <w:tcW w:w="5335" w:type="dxa"/>
            <w:vAlign w:val="center"/>
          </w:tcPr>
          <w:p w:rsidR="00037D9E" w:rsidRPr="00487921" w:rsidRDefault="00037D9E" w:rsidP="0015045F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 w:rsidRPr="00487921">
              <w:rPr>
                <w:rFonts w:cs="Arial"/>
                <w:szCs w:val="24"/>
              </w:rPr>
              <w:t>Se creó por primera vez el documento</w:t>
            </w:r>
          </w:p>
        </w:tc>
      </w:tr>
      <w:tr w:rsidR="00037D9E" w:rsidRPr="00487921" w:rsidTr="0015045F">
        <w:trPr>
          <w:trHeight w:val="219"/>
        </w:trPr>
        <w:tc>
          <w:tcPr>
            <w:tcW w:w="1228" w:type="dxa"/>
            <w:vAlign w:val="center"/>
          </w:tcPr>
          <w:p w:rsidR="00037D9E" w:rsidRPr="00487921" w:rsidRDefault="00037D9E" w:rsidP="0015045F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>
              <w:rPr>
                <w:rFonts w:eastAsia="Times New Roman" w:cs="Arial"/>
                <w:szCs w:val="24"/>
                <w:lang w:val="es-ES" w:eastAsia="es-ES"/>
              </w:rPr>
              <w:t xml:space="preserve">     </w:t>
            </w:r>
            <w:r w:rsidRPr="00487921">
              <w:rPr>
                <w:rFonts w:eastAsia="Times New Roman" w:cs="Arial"/>
                <w:szCs w:val="24"/>
                <w:lang w:val="es-ES" w:eastAsia="es-ES"/>
              </w:rPr>
              <w:t>2.0</w:t>
            </w:r>
          </w:p>
        </w:tc>
        <w:tc>
          <w:tcPr>
            <w:tcW w:w="2476" w:type="dxa"/>
            <w:vAlign w:val="center"/>
          </w:tcPr>
          <w:p w:rsidR="00037D9E" w:rsidRPr="00487921" w:rsidRDefault="00037D9E" w:rsidP="0015045F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 w:rsidRPr="00487921">
              <w:rPr>
                <w:rFonts w:cs="Arial"/>
                <w:color w:val="000000" w:themeColor="text1"/>
                <w:szCs w:val="24"/>
              </w:rPr>
              <w:t xml:space="preserve">      12/04/2017</w:t>
            </w:r>
          </w:p>
        </w:tc>
        <w:tc>
          <w:tcPr>
            <w:tcW w:w="5335" w:type="dxa"/>
            <w:vAlign w:val="center"/>
          </w:tcPr>
          <w:p w:rsidR="00037D9E" w:rsidRPr="00487921" w:rsidRDefault="00037D9E" w:rsidP="0015045F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 w:rsidRPr="00487921">
              <w:rPr>
                <w:rFonts w:eastAsia="Times New Roman" w:cs="Arial"/>
                <w:szCs w:val="24"/>
                <w:lang w:val="es-ES" w:eastAsia="es-ES"/>
              </w:rPr>
              <w:t>Se realizó la primera actualización, realizando cambios significativos dentro del documento</w:t>
            </w:r>
          </w:p>
        </w:tc>
      </w:tr>
      <w:tr w:rsidR="00037D9E" w:rsidRPr="00487921" w:rsidTr="0015045F">
        <w:trPr>
          <w:trHeight w:val="219"/>
        </w:trPr>
        <w:tc>
          <w:tcPr>
            <w:tcW w:w="1228" w:type="dxa"/>
            <w:vAlign w:val="center"/>
          </w:tcPr>
          <w:p w:rsidR="00037D9E" w:rsidRPr="00487921" w:rsidRDefault="00037D9E" w:rsidP="0015045F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>
              <w:rPr>
                <w:rFonts w:eastAsia="Times New Roman" w:cs="Arial"/>
                <w:szCs w:val="24"/>
                <w:lang w:val="es-ES" w:eastAsia="es-ES"/>
              </w:rPr>
              <w:t xml:space="preserve">     3.0</w:t>
            </w:r>
          </w:p>
        </w:tc>
        <w:tc>
          <w:tcPr>
            <w:tcW w:w="2476" w:type="dxa"/>
            <w:vAlign w:val="center"/>
          </w:tcPr>
          <w:p w:rsidR="00037D9E" w:rsidRPr="00487921" w:rsidRDefault="00037D9E" w:rsidP="0015045F">
            <w:pPr>
              <w:spacing w:after="0" w:line="240" w:lineRule="auto"/>
              <w:ind w:right="-400"/>
              <w:rPr>
                <w:rFonts w:cs="Arial"/>
                <w:color w:val="000000" w:themeColor="text1"/>
                <w:szCs w:val="24"/>
              </w:rPr>
            </w:pPr>
            <w:r>
              <w:rPr>
                <w:rFonts w:cs="Arial"/>
                <w:color w:val="000000" w:themeColor="text1"/>
                <w:szCs w:val="24"/>
              </w:rPr>
              <w:t xml:space="preserve">      16/02/2018</w:t>
            </w:r>
          </w:p>
        </w:tc>
        <w:tc>
          <w:tcPr>
            <w:tcW w:w="5335" w:type="dxa"/>
            <w:vAlign w:val="center"/>
          </w:tcPr>
          <w:p w:rsidR="00037D9E" w:rsidRPr="00487921" w:rsidRDefault="00037D9E" w:rsidP="0015045F">
            <w:pPr>
              <w:spacing w:after="0" w:line="240" w:lineRule="auto"/>
              <w:ind w:right="49"/>
              <w:jc w:val="both"/>
              <w:rPr>
                <w:rFonts w:eastAsia="Times New Roman" w:cs="Arial"/>
                <w:szCs w:val="24"/>
                <w:lang w:val="es-ES" w:eastAsia="es-ES"/>
              </w:rPr>
            </w:pPr>
            <w:r>
              <w:rPr>
                <w:rFonts w:eastAsia="Times New Roman" w:cs="Arial"/>
                <w:szCs w:val="24"/>
                <w:lang w:val="es-ES" w:eastAsia="es-ES"/>
              </w:rPr>
              <w:t>Por recomendaciones de la Secretaria de Salud del Guaviare en visita de habilitación, se hace el necesario realizar el cambio del nombre del documento pasando de GUIA a PROTOCOLO, ya que manifiestan que las únicas guías que se pueden adoptar son las del ministerio de salud y protección o todas aquellas en las que se realice un estudio exhaustivo y veraz del tema investigado.</w:t>
            </w:r>
          </w:p>
        </w:tc>
      </w:tr>
    </w:tbl>
    <w:p w:rsidR="00037D9E" w:rsidRPr="007404DD" w:rsidRDefault="00037D9E" w:rsidP="00037D9E">
      <w:pPr>
        <w:pStyle w:val="Prrafodelista"/>
        <w:spacing w:after="0"/>
        <w:rPr>
          <w:rFonts w:cs="Arial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117"/>
      </w:tblGrid>
      <w:tr w:rsidR="00037D9E" w:rsidRPr="00C72481" w:rsidTr="0015045F">
        <w:trPr>
          <w:trHeight w:val="260"/>
        </w:trPr>
        <w:tc>
          <w:tcPr>
            <w:tcW w:w="2694" w:type="dxa"/>
            <w:shd w:val="clear" w:color="auto" w:fill="BDD6EE" w:themeFill="accent1" w:themeFillTint="66"/>
          </w:tcPr>
          <w:p w:rsidR="00037D9E" w:rsidRPr="00C72481" w:rsidRDefault="00037D9E" w:rsidP="0015045F">
            <w:pPr>
              <w:ind w:right="-40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E</w:t>
            </w:r>
            <w:r w:rsidRPr="00C72481">
              <w:rPr>
                <w:rFonts w:cs="Arial"/>
                <w:b/>
                <w:szCs w:val="24"/>
              </w:rPr>
              <w:t>LABORÓ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037D9E" w:rsidRPr="00C72481" w:rsidRDefault="00037D9E" w:rsidP="0015045F">
            <w:pPr>
              <w:ind w:right="-400"/>
              <w:jc w:val="center"/>
              <w:rPr>
                <w:rFonts w:cs="Arial"/>
                <w:b/>
                <w:szCs w:val="24"/>
              </w:rPr>
            </w:pPr>
            <w:r w:rsidRPr="00C72481">
              <w:rPr>
                <w:rFonts w:cs="Arial"/>
                <w:b/>
                <w:szCs w:val="24"/>
              </w:rPr>
              <w:t>REVISO</w:t>
            </w:r>
          </w:p>
        </w:tc>
        <w:tc>
          <w:tcPr>
            <w:tcW w:w="3117" w:type="dxa"/>
            <w:shd w:val="clear" w:color="auto" w:fill="BDD6EE" w:themeFill="accent1" w:themeFillTint="66"/>
          </w:tcPr>
          <w:p w:rsidR="00037D9E" w:rsidRPr="00C72481" w:rsidRDefault="00037D9E" w:rsidP="0015045F">
            <w:pPr>
              <w:ind w:right="-400"/>
              <w:jc w:val="center"/>
              <w:rPr>
                <w:rFonts w:cs="Arial"/>
                <w:b/>
                <w:szCs w:val="24"/>
              </w:rPr>
            </w:pPr>
            <w:r w:rsidRPr="00C72481">
              <w:rPr>
                <w:rFonts w:cs="Arial"/>
                <w:b/>
                <w:szCs w:val="24"/>
              </w:rPr>
              <w:t>APROBO</w:t>
            </w:r>
          </w:p>
        </w:tc>
      </w:tr>
      <w:tr w:rsidR="00037D9E" w:rsidRPr="00C72481" w:rsidTr="0015045F">
        <w:trPr>
          <w:trHeight w:val="1129"/>
        </w:trPr>
        <w:tc>
          <w:tcPr>
            <w:tcW w:w="2694" w:type="dxa"/>
            <w:vAlign w:val="bottom"/>
          </w:tcPr>
          <w:p w:rsidR="00037D9E" w:rsidRDefault="00037D9E" w:rsidP="0015045F">
            <w:pPr>
              <w:spacing w:after="0"/>
              <w:ind w:right="-400"/>
              <w:rPr>
                <w:rFonts w:cs="Arial"/>
                <w:b/>
                <w:szCs w:val="24"/>
              </w:rPr>
            </w:pPr>
          </w:p>
          <w:p w:rsidR="00037D9E" w:rsidRPr="00487921" w:rsidRDefault="00037D9E" w:rsidP="0015045F">
            <w:pPr>
              <w:spacing w:after="0"/>
              <w:ind w:right="-400"/>
              <w:rPr>
                <w:rFonts w:cs="Arial"/>
                <w:b/>
                <w:sz w:val="36"/>
                <w:szCs w:val="24"/>
              </w:rPr>
            </w:pPr>
            <w:r>
              <w:rPr>
                <w:rFonts w:eastAsia="Times New Roman" w:cs="Arial"/>
                <w:b/>
                <w:szCs w:val="20"/>
                <w:lang w:val="es-ES" w:eastAsia="es-ES"/>
              </w:rPr>
              <w:t xml:space="preserve">   </w:t>
            </w:r>
            <w:r w:rsidRPr="00487921">
              <w:rPr>
                <w:rFonts w:eastAsia="Times New Roman" w:cs="Arial"/>
                <w:b/>
                <w:szCs w:val="20"/>
                <w:lang w:val="es-ES" w:eastAsia="es-ES"/>
              </w:rPr>
              <w:t>Edith M. Álvarez O</w:t>
            </w:r>
            <w:r>
              <w:rPr>
                <w:rFonts w:eastAsia="Times New Roman" w:cs="Arial"/>
                <w:b/>
                <w:szCs w:val="20"/>
                <w:lang w:val="es-ES" w:eastAsia="es-ES"/>
              </w:rPr>
              <w:t>.</w:t>
            </w:r>
          </w:p>
          <w:p w:rsidR="00037D9E" w:rsidRPr="00487921" w:rsidRDefault="00037D9E" w:rsidP="0015045F">
            <w:pPr>
              <w:spacing w:after="0"/>
              <w:ind w:right="-400"/>
              <w:jc w:val="center"/>
              <w:rPr>
                <w:rFonts w:cs="Arial"/>
                <w:sz w:val="36"/>
                <w:szCs w:val="24"/>
              </w:rPr>
            </w:pPr>
            <w:r w:rsidRPr="00487921">
              <w:rPr>
                <w:rFonts w:eastAsia="Times New Roman" w:cs="Arial"/>
                <w:szCs w:val="20"/>
                <w:lang w:val="es-ES" w:eastAsia="es-ES"/>
              </w:rPr>
              <w:t>Fisioterapeuta</w:t>
            </w:r>
          </w:p>
          <w:p w:rsidR="00037D9E" w:rsidRPr="00C72481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rPr>
                <w:rFonts w:cs="Arial"/>
                <w:b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Pr="00C72481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Pr="00C72481" w:rsidRDefault="00037D9E" w:rsidP="0015045F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 w:rsidRPr="00C72481">
              <w:rPr>
                <w:rFonts w:cs="Arial"/>
                <w:b/>
                <w:szCs w:val="24"/>
              </w:rPr>
              <w:t>Tannia L. Montañez S.</w:t>
            </w:r>
          </w:p>
          <w:p w:rsidR="00037D9E" w:rsidRDefault="00037D9E" w:rsidP="0015045F">
            <w:pPr>
              <w:spacing w:after="0"/>
              <w:ind w:right="-40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  Gest</w:t>
            </w:r>
            <w:r w:rsidRPr="00C72481">
              <w:rPr>
                <w:rFonts w:cs="Arial"/>
                <w:szCs w:val="24"/>
              </w:rPr>
              <w:t>ora de Calidad</w:t>
            </w:r>
          </w:p>
          <w:p w:rsidR="00037D9E" w:rsidRPr="00C72481" w:rsidRDefault="00037D9E" w:rsidP="0015045F">
            <w:pPr>
              <w:spacing w:after="0"/>
              <w:ind w:right="-400"/>
              <w:rPr>
                <w:rFonts w:cs="Arial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037D9E" w:rsidRPr="00C72481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Pr="00C72481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      Claudia Y. Vanegas</w:t>
            </w:r>
          </w:p>
          <w:p w:rsidR="00037D9E" w:rsidRPr="00487921" w:rsidRDefault="00037D9E" w:rsidP="0015045F">
            <w:pPr>
              <w:spacing w:after="0"/>
              <w:ind w:right="-400"/>
              <w:rPr>
                <w:rFonts w:cs="Arial"/>
                <w:b/>
                <w:color w:val="000000" w:themeColor="text1"/>
                <w:szCs w:val="24"/>
              </w:rPr>
            </w:pPr>
            <w:r>
              <w:rPr>
                <w:rFonts w:cs="Arial"/>
                <w:szCs w:val="24"/>
              </w:rPr>
              <w:t xml:space="preserve">      Asesora de Gerencia</w:t>
            </w: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37D9E" w:rsidRPr="00487921" w:rsidRDefault="00037D9E" w:rsidP="0015045F">
            <w:pPr>
              <w:spacing w:after="0"/>
              <w:ind w:right="-400"/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037D9E" w:rsidRDefault="00037D9E" w:rsidP="0015045F">
            <w:pPr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Rubén D. Mesa </w:t>
            </w:r>
            <w:proofErr w:type="spellStart"/>
            <w:r>
              <w:rPr>
                <w:rFonts w:cs="Arial"/>
                <w:b/>
                <w:szCs w:val="24"/>
              </w:rPr>
              <w:t>Carvajalino</w:t>
            </w:r>
            <w:proofErr w:type="spellEnd"/>
          </w:p>
          <w:p w:rsidR="00037D9E" w:rsidRPr="00F92946" w:rsidRDefault="00037D9E" w:rsidP="0015045F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szCs w:val="24"/>
              </w:rPr>
              <w:t xml:space="preserve"> Subgerente de Servicios de</w:t>
            </w:r>
          </w:p>
          <w:p w:rsidR="00037D9E" w:rsidRPr="00F92946" w:rsidRDefault="00037D9E" w:rsidP="0015045F">
            <w:pPr>
              <w:spacing w:after="0"/>
              <w:ind w:right="-40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                 Salud</w:t>
            </w:r>
          </w:p>
        </w:tc>
        <w:tc>
          <w:tcPr>
            <w:tcW w:w="3117" w:type="dxa"/>
            <w:vAlign w:val="bottom"/>
          </w:tcPr>
          <w:p w:rsidR="00037D9E" w:rsidRPr="00C72481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Pr="00C72481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   Cesar. A. Jaramillo M.</w:t>
            </w:r>
          </w:p>
          <w:p w:rsidR="00037D9E" w:rsidRDefault="00037D9E" w:rsidP="0015045F">
            <w:pPr>
              <w:spacing w:after="0"/>
              <w:ind w:right="-40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              </w:t>
            </w:r>
            <w:r w:rsidRPr="00F92946">
              <w:rPr>
                <w:rFonts w:cs="Arial"/>
                <w:szCs w:val="24"/>
              </w:rPr>
              <w:t>Gerente</w:t>
            </w: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037D9E" w:rsidRDefault="00037D9E" w:rsidP="0015045F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Sergio A. Gil Celis</w:t>
            </w:r>
          </w:p>
          <w:p w:rsidR="00037D9E" w:rsidRPr="001C208E" w:rsidRDefault="00037D9E" w:rsidP="0015045F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Subgerente Administrativo</w:t>
            </w:r>
          </w:p>
          <w:p w:rsidR="00037D9E" w:rsidRPr="00F92946" w:rsidRDefault="00037D9E" w:rsidP="0015045F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szCs w:val="24"/>
              </w:rPr>
              <w:t xml:space="preserve">            y Financiero</w:t>
            </w:r>
          </w:p>
        </w:tc>
      </w:tr>
    </w:tbl>
    <w:p w:rsidR="00037D9E" w:rsidRPr="007404DD" w:rsidRDefault="00037D9E" w:rsidP="00037D9E">
      <w:pPr>
        <w:spacing w:after="0" w:line="240" w:lineRule="auto"/>
        <w:ind w:right="-400"/>
        <w:jc w:val="both"/>
        <w:rPr>
          <w:rFonts w:eastAsia="Times New Roman" w:cs="Arial"/>
          <w:color w:val="000000" w:themeColor="text1"/>
          <w:szCs w:val="24"/>
          <w:lang w:val="es-ES" w:eastAsia="es-ES"/>
        </w:rPr>
      </w:pPr>
    </w:p>
    <w:bookmarkEnd w:id="40"/>
    <w:p w:rsidR="00037D9E" w:rsidRPr="00037D9E" w:rsidRDefault="00037D9E" w:rsidP="00037D9E">
      <w:pPr>
        <w:rPr>
          <w:lang w:val="es-ES" w:eastAsia="es-ES"/>
        </w:rPr>
      </w:pPr>
    </w:p>
    <w:sectPr w:rsidR="00037D9E" w:rsidRPr="00037D9E" w:rsidSect="00DF2342">
      <w:headerReference w:type="default" r:id="rId27"/>
      <w:footerReference w:type="default" r:id="rId28"/>
      <w:pgSz w:w="12240" w:h="15840"/>
      <w:pgMar w:top="1417" w:right="1701" w:bottom="141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EBE" w:rsidRDefault="00542EBE" w:rsidP="003B76FA">
      <w:pPr>
        <w:spacing w:after="0" w:line="240" w:lineRule="auto"/>
      </w:pPr>
      <w:r>
        <w:separator/>
      </w:r>
    </w:p>
  </w:endnote>
  <w:endnote w:type="continuationSeparator" w:id="0">
    <w:p w:rsidR="00542EBE" w:rsidRDefault="00542EBE" w:rsidP="003B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altName w:val="Humans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148" w:rsidRPr="00037D9E" w:rsidRDefault="00655148" w:rsidP="00E25B8B">
    <w:pPr>
      <w:pStyle w:val="Piedepgina"/>
      <w:jc w:val="center"/>
      <w:rPr>
        <w:sz w:val="18"/>
        <w:szCs w:val="18"/>
      </w:rPr>
    </w:pPr>
    <w:r>
      <w:tab/>
    </w:r>
    <w:r w:rsidRPr="00037D9E">
      <w:rPr>
        <w:sz w:val="18"/>
        <w:szCs w:val="18"/>
      </w:rPr>
      <w:t>____________________</w:t>
    </w:r>
    <w:r w:rsidR="00037D9E">
      <w:rPr>
        <w:sz w:val="18"/>
        <w:szCs w:val="18"/>
      </w:rPr>
      <w:t>_______________________________</w:t>
    </w:r>
    <w:r w:rsidRPr="00037D9E">
      <w:rPr>
        <w:sz w:val="18"/>
        <w:szCs w:val="18"/>
      </w:rPr>
      <w:t>___________________________________</w:t>
    </w:r>
  </w:p>
  <w:p w:rsidR="00655148" w:rsidRPr="00037D9E" w:rsidRDefault="00655148" w:rsidP="00E25B8B">
    <w:pPr>
      <w:pStyle w:val="Piedepgina"/>
      <w:jc w:val="center"/>
      <w:rPr>
        <w:i/>
        <w:iCs/>
        <w:sz w:val="18"/>
        <w:szCs w:val="18"/>
      </w:rPr>
    </w:pPr>
    <w:r w:rsidRPr="00037D9E">
      <w:rPr>
        <w:i/>
        <w:iCs/>
        <w:sz w:val="18"/>
        <w:szCs w:val="18"/>
      </w:rPr>
      <w:t>ESTE DOCUMENTO ES PROPIEDAD DE LA E.S.E. HOSPITAL SAN JOSÉ DEL GUAVIARE PROHIBIDA SU</w:t>
    </w:r>
  </w:p>
  <w:p w:rsidR="00655148" w:rsidRPr="00037D9E" w:rsidRDefault="00655148" w:rsidP="00E25B8B">
    <w:pPr>
      <w:pStyle w:val="Piedepgina"/>
      <w:jc w:val="center"/>
      <w:rPr>
        <w:i/>
        <w:iCs/>
        <w:sz w:val="18"/>
        <w:szCs w:val="18"/>
      </w:rPr>
    </w:pPr>
    <w:r w:rsidRPr="00037D9E">
      <w:rPr>
        <w:i/>
        <w:iCs/>
        <w:sz w:val="18"/>
        <w:szCs w:val="18"/>
      </w:rPr>
      <w:t>REPRODUCCION POR CUALQUIER MEDIO, SIN AUTORIZACION ESCRITA DEL GERENTE</w:t>
    </w:r>
  </w:p>
  <w:p w:rsidR="00655148" w:rsidRPr="00037D9E" w:rsidRDefault="00655148" w:rsidP="00E25B8B">
    <w:pPr>
      <w:pStyle w:val="Piedepgina"/>
      <w:jc w:val="center"/>
      <w:rPr>
        <w:sz w:val="18"/>
        <w:szCs w:val="18"/>
      </w:rPr>
    </w:pPr>
    <w:r w:rsidRPr="00037D9E">
      <w:rPr>
        <w:sz w:val="18"/>
        <w:szCs w:val="18"/>
      </w:rPr>
      <w:t>COPIA CONTROLADA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EBE" w:rsidRDefault="00542EBE" w:rsidP="003B76FA">
      <w:pPr>
        <w:spacing w:after="0" w:line="240" w:lineRule="auto"/>
      </w:pPr>
      <w:r>
        <w:separator/>
      </w:r>
    </w:p>
  </w:footnote>
  <w:footnote w:type="continuationSeparator" w:id="0">
    <w:p w:rsidR="00542EBE" w:rsidRDefault="00542EBE" w:rsidP="003B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951"/>
      <w:gridCol w:w="4536"/>
      <w:gridCol w:w="2542"/>
    </w:tblGrid>
    <w:tr w:rsidR="00EB1756" w:rsidTr="00796720">
      <w:trPr>
        <w:trHeight w:val="402"/>
      </w:trPr>
      <w:tc>
        <w:tcPr>
          <w:tcW w:w="1951" w:type="dxa"/>
          <w:vMerge w:val="restart"/>
        </w:tcPr>
        <w:p w:rsidR="00EB1756" w:rsidRDefault="00EB1756" w:rsidP="00796720">
          <w:pPr>
            <w:pStyle w:val="Encabezado"/>
            <w:jc w:val="center"/>
          </w:pPr>
          <w:r w:rsidRPr="00151C14">
            <w:rPr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2A48484" wp14:editId="5C7CB4F6">
                <wp:simplePos x="0" y="0"/>
                <wp:positionH relativeFrom="column">
                  <wp:posOffset>15240</wp:posOffset>
                </wp:positionH>
                <wp:positionV relativeFrom="paragraph">
                  <wp:posOffset>106045</wp:posOffset>
                </wp:positionV>
                <wp:extent cx="1066800" cy="952500"/>
                <wp:effectExtent l="0" t="0" r="0" b="0"/>
                <wp:wrapNone/>
                <wp:docPr id="1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952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sdt>
            <w:sdtPr>
              <w:id w:val="1864165261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</w:tc>
      <w:tc>
        <w:tcPr>
          <w:tcW w:w="4536" w:type="dxa"/>
          <w:vMerge w:val="restart"/>
        </w:tcPr>
        <w:p w:rsidR="00EB1756" w:rsidRPr="00CB5EDD" w:rsidRDefault="00EB1756" w:rsidP="00796720">
          <w:pPr>
            <w:pStyle w:val="Encabezado"/>
            <w:jc w:val="center"/>
            <w:rPr>
              <w:b/>
            </w:rPr>
          </w:pPr>
          <w:r w:rsidRPr="00CB5EDD">
            <w:rPr>
              <w:b/>
              <w:sz w:val="32"/>
            </w:rPr>
            <w:t xml:space="preserve">SERVICIO DE TERAPIA FISICA Y REHABILITACION </w:t>
          </w:r>
        </w:p>
      </w:tc>
      <w:tc>
        <w:tcPr>
          <w:tcW w:w="2542" w:type="dxa"/>
        </w:tcPr>
        <w:p w:rsidR="00EB1756" w:rsidRPr="00CB5EDD" w:rsidRDefault="00EB1756" w:rsidP="00037D9E">
          <w:pPr>
            <w:pStyle w:val="Encabezado"/>
            <w:rPr>
              <w:b/>
            </w:rPr>
          </w:pPr>
          <w:r w:rsidRPr="00CB5EDD">
            <w:rPr>
              <w:b/>
            </w:rPr>
            <w:t>Código:</w:t>
          </w:r>
          <w:r>
            <w:rPr>
              <w:b/>
            </w:rPr>
            <w:t xml:space="preserve"> </w:t>
          </w:r>
          <w:r w:rsidR="00037D9E">
            <w:rPr>
              <w:rFonts w:cs="Arial"/>
              <w:b/>
              <w:bCs/>
            </w:rPr>
            <w:t>M-TF-PT-21</w:t>
          </w:r>
        </w:p>
      </w:tc>
    </w:tr>
    <w:tr w:rsidR="00EB1756" w:rsidTr="00796720">
      <w:trPr>
        <w:trHeight w:val="401"/>
      </w:trPr>
      <w:tc>
        <w:tcPr>
          <w:tcW w:w="1951" w:type="dxa"/>
          <w:vMerge/>
        </w:tcPr>
        <w:p w:rsidR="00EB1756" w:rsidRDefault="00EB1756" w:rsidP="00796720">
          <w:pPr>
            <w:pStyle w:val="Encabezado"/>
          </w:pPr>
        </w:p>
      </w:tc>
      <w:tc>
        <w:tcPr>
          <w:tcW w:w="4536" w:type="dxa"/>
          <w:vMerge/>
          <w:tcBorders>
            <w:bottom w:val="single" w:sz="4" w:space="0" w:color="auto"/>
          </w:tcBorders>
        </w:tcPr>
        <w:p w:rsidR="00EB1756" w:rsidRPr="00CB5EDD" w:rsidRDefault="00EB1756" w:rsidP="00796720">
          <w:pPr>
            <w:pStyle w:val="Encabezado"/>
            <w:jc w:val="center"/>
            <w:rPr>
              <w:b/>
            </w:rPr>
          </w:pPr>
        </w:p>
      </w:tc>
      <w:tc>
        <w:tcPr>
          <w:tcW w:w="2542" w:type="dxa"/>
        </w:tcPr>
        <w:p w:rsidR="00EB1756" w:rsidRPr="00CB5EDD" w:rsidRDefault="00EB1756" w:rsidP="00796720">
          <w:pPr>
            <w:pStyle w:val="Encabezado"/>
            <w:rPr>
              <w:b/>
            </w:rPr>
          </w:pPr>
          <w:r w:rsidRPr="00CB5EDD">
            <w:rPr>
              <w:b/>
            </w:rPr>
            <w:t>Versión:</w:t>
          </w:r>
          <w:r w:rsidR="00037D9E">
            <w:rPr>
              <w:b/>
            </w:rPr>
            <w:t xml:space="preserve"> 3</w:t>
          </w:r>
          <w:r>
            <w:rPr>
              <w:b/>
            </w:rPr>
            <w:t>.0</w:t>
          </w:r>
        </w:p>
      </w:tc>
    </w:tr>
    <w:tr w:rsidR="00EB1756" w:rsidTr="00796720">
      <w:trPr>
        <w:trHeight w:val="70"/>
      </w:trPr>
      <w:tc>
        <w:tcPr>
          <w:tcW w:w="1951" w:type="dxa"/>
          <w:vMerge/>
        </w:tcPr>
        <w:p w:rsidR="00EB1756" w:rsidRDefault="00EB1756" w:rsidP="00796720">
          <w:pPr>
            <w:pStyle w:val="Encabezado"/>
          </w:pPr>
        </w:p>
      </w:tc>
      <w:tc>
        <w:tcPr>
          <w:tcW w:w="4536" w:type="dxa"/>
          <w:vMerge w:val="restart"/>
          <w:tcBorders>
            <w:top w:val="single" w:sz="4" w:space="0" w:color="auto"/>
          </w:tcBorders>
        </w:tcPr>
        <w:p w:rsidR="00EB1756" w:rsidRPr="00EB1756" w:rsidRDefault="00037D9E" w:rsidP="00EB1756">
          <w:pPr>
            <w:pStyle w:val="Encabezado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PROTOCOLO</w:t>
          </w:r>
          <w:r w:rsidR="00EB1756" w:rsidRPr="00EB1756">
            <w:rPr>
              <w:b/>
              <w:sz w:val="24"/>
            </w:rPr>
            <w:t xml:space="preserve"> DE MANEJO </w:t>
          </w:r>
        </w:p>
        <w:p w:rsidR="00EB1756" w:rsidRPr="00EB1756" w:rsidRDefault="00EB1756" w:rsidP="00EB1756">
          <w:pPr>
            <w:jc w:val="center"/>
            <w:rPr>
              <w:rFonts w:cs="Arial"/>
              <w:b/>
              <w:bCs/>
              <w:szCs w:val="24"/>
            </w:rPr>
          </w:pPr>
          <w:r>
            <w:rPr>
              <w:b/>
              <w:sz w:val="24"/>
            </w:rPr>
            <w:t>DE SINDROME DE MANGUITO ROTADOR</w:t>
          </w:r>
        </w:p>
      </w:tc>
      <w:tc>
        <w:tcPr>
          <w:tcW w:w="2542" w:type="dxa"/>
        </w:tcPr>
        <w:p w:rsidR="00EB1756" w:rsidRDefault="00EB1756" w:rsidP="00796720">
          <w:pPr>
            <w:pStyle w:val="Encabezado"/>
            <w:rPr>
              <w:b/>
            </w:rPr>
          </w:pPr>
          <w:r w:rsidRPr="00CB5EDD">
            <w:rPr>
              <w:b/>
            </w:rPr>
            <w:t>Fecha de Aprobación:</w:t>
          </w:r>
        </w:p>
        <w:p w:rsidR="00EB1756" w:rsidRPr="00CB5EDD" w:rsidRDefault="00037D9E" w:rsidP="00037D9E">
          <w:pPr>
            <w:pStyle w:val="Encabezado"/>
            <w:rPr>
              <w:b/>
            </w:rPr>
          </w:pPr>
          <w:r>
            <w:rPr>
              <w:b/>
            </w:rPr>
            <w:t>16</w:t>
          </w:r>
          <w:r w:rsidR="00EB1756">
            <w:rPr>
              <w:b/>
            </w:rPr>
            <w:t>/0</w:t>
          </w:r>
          <w:r>
            <w:rPr>
              <w:b/>
            </w:rPr>
            <w:t>2</w:t>
          </w:r>
          <w:r w:rsidR="00EB1756">
            <w:rPr>
              <w:b/>
            </w:rPr>
            <w:t>/201</w:t>
          </w:r>
          <w:r>
            <w:rPr>
              <w:b/>
            </w:rPr>
            <w:t>8</w:t>
          </w:r>
        </w:p>
      </w:tc>
    </w:tr>
    <w:tr w:rsidR="00EB1756" w:rsidTr="00DF2342">
      <w:trPr>
        <w:trHeight w:val="358"/>
      </w:trPr>
      <w:tc>
        <w:tcPr>
          <w:tcW w:w="1951" w:type="dxa"/>
          <w:vMerge/>
        </w:tcPr>
        <w:p w:rsidR="00EB1756" w:rsidRDefault="00EB1756" w:rsidP="00796720">
          <w:pPr>
            <w:pStyle w:val="Encabezado"/>
          </w:pPr>
        </w:p>
      </w:tc>
      <w:tc>
        <w:tcPr>
          <w:tcW w:w="4536" w:type="dxa"/>
          <w:vMerge/>
        </w:tcPr>
        <w:p w:rsidR="00EB1756" w:rsidRPr="00CB5EDD" w:rsidRDefault="00EB1756" w:rsidP="00796720">
          <w:pPr>
            <w:pStyle w:val="Encabezado"/>
            <w:jc w:val="center"/>
            <w:rPr>
              <w:rFonts w:cs="Arial"/>
              <w:b/>
            </w:rPr>
          </w:pPr>
        </w:p>
      </w:tc>
      <w:tc>
        <w:tcPr>
          <w:tcW w:w="2542" w:type="dxa"/>
        </w:tcPr>
        <w:p w:rsidR="00EB1756" w:rsidRPr="00CB5EDD" w:rsidRDefault="00EB1756" w:rsidP="00796720">
          <w:pPr>
            <w:pStyle w:val="Encabezado"/>
            <w:rPr>
              <w:b/>
            </w:rPr>
          </w:pPr>
          <w:r w:rsidRPr="00CB5EDD">
            <w:rPr>
              <w:b/>
              <w:lang w:val="es-ES"/>
            </w:rPr>
            <w:t xml:space="preserve">Página </w:t>
          </w:r>
          <w:r w:rsidRPr="00CB5EDD">
            <w:rPr>
              <w:b/>
            </w:rPr>
            <w:fldChar w:fldCharType="begin"/>
          </w:r>
          <w:r w:rsidRPr="00CB5EDD">
            <w:rPr>
              <w:b/>
            </w:rPr>
            <w:instrText>PAGE  \* Arabic  \* MERGEFORMAT</w:instrText>
          </w:r>
          <w:r w:rsidRPr="00CB5EDD">
            <w:rPr>
              <w:b/>
            </w:rPr>
            <w:fldChar w:fldCharType="separate"/>
          </w:r>
          <w:r w:rsidR="00827E6B" w:rsidRPr="00827E6B">
            <w:rPr>
              <w:b/>
              <w:noProof/>
              <w:lang w:val="es-ES"/>
            </w:rPr>
            <w:t>14</w:t>
          </w:r>
          <w:r w:rsidRPr="00CB5EDD">
            <w:rPr>
              <w:b/>
            </w:rPr>
            <w:fldChar w:fldCharType="end"/>
          </w:r>
          <w:r w:rsidRPr="00CB5EDD">
            <w:rPr>
              <w:b/>
              <w:lang w:val="es-ES"/>
            </w:rPr>
            <w:t xml:space="preserve"> de </w:t>
          </w:r>
          <w:r w:rsidRPr="00CB5EDD">
            <w:rPr>
              <w:b/>
            </w:rPr>
            <w:fldChar w:fldCharType="begin"/>
          </w:r>
          <w:r w:rsidRPr="00CB5EDD">
            <w:rPr>
              <w:b/>
            </w:rPr>
            <w:instrText>NUMPAGES  \* Arabic  \* MERGEFORMAT</w:instrText>
          </w:r>
          <w:r w:rsidRPr="00CB5EDD">
            <w:rPr>
              <w:b/>
            </w:rPr>
            <w:fldChar w:fldCharType="separate"/>
          </w:r>
          <w:r w:rsidR="00827E6B" w:rsidRPr="00827E6B">
            <w:rPr>
              <w:b/>
              <w:noProof/>
              <w:lang w:val="es-ES"/>
            </w:rPr>
            <w:t>15</w:t>
          </w:r>
          <w:r w:rsidRPr="00CB5EDD">
            <w:rPr>
              <w:b/>
            </w:rPr>
            <w:fldChar w:fldCharType="end"/>
          </w:r>
        </w:p>
      </w:tc>
    </w:tr>
  </w:tbl>
  <w:p w:rsidR="00655148" w:rsidRDefault="006551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1" type="#_x0000_t75" style="width:11.25pt;height:11.25pt" o:bullet="t">
        <v:imagedata r:id="rId1" o:title="msoB1B1"/>
      </v:shape>
    </w:pict>
  </w:numPicBullet>
  <w:abstractNum w:abstractNumId="0">
    <w:nsid w:val="04167B72"/>
    <w:multiLevelType w:val="hybridMultilevel"/>
    <w:tmpl w:val="DCF647A2"/>
    <w:lvl w:ilvl="0" w:tplc="240A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240A0007">
      <w:start w:val="1"/>
      <w:numFmt w:val="bullet"/>
      <w:lvlText w:val=""/>
      <w:lvlPicBulletId w:val="0"/>
      <w:lvlJc w:val="left"/>
      <w:pPr>
        <w:ind w:left="1788" w:hanging="360"/>
      </w:pPr>
      <w:rPr>
        <w:rFonts w:ascii="Symbol" w:hAnsi="Symbol" w:hint="default"/>
        <w:b/>
      </w:rPr>
    </w:lvl>
    <w:lvl w:ilvl="2" w:tplc="660080F2">
      <w:numFmt w:val="bullet"/>
      <w:lvlText w:val="•"/>
      <w:lvlJc w:val="left"/>
      <w:pPr>
        <w:ind w:left="2508" w:hanging="360"/>
      </w:pPr>
      <w:rPr>
        <w:rFonts w:ascii="Arial" w:eastAsiaTheme="minorHAnsi" w:hAnsi="Arial" w:cs="Arial" w:hint="default"/>
        <w:b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9762E0D"/>
    <w:multiLevelType w:val="hybridMultilevel"/>
    <w:tmpl w:val="C09E21CC"/>
    <w:lvl w:ilvl="0" w:tplc="3B4C6016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44316"/>
    <w:multiLevelType w:val="hybridMultilevel"/>
    <w:tmpl w:val="AE9ABEF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33503"/>
    <w:multiLevelType w:val="hybridMultilevel"/>
    <w:tmpl w:val="6C2E93AE"/>
    <w:lvl w:ilvl="0" w:tplc="4A74B020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B55F1C"/>
    <w:multiLevelType w:val="hybridMultilevel"/>
    <w:tmpl w:val="DEF6423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21F9"/>
    <w:multiLevelType w:val="multilevel"/>
    <w:tmpl w:val="C1321B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AA609CB"/>
    <w:multiLevelType w:val="multilevel"/>
    <w:tmpl w:val="A4863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4946E4"/>
    <w:multiLevelType w:val="hybridMultilevel"/>
    <w:tmpl w:val="B24484D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059DA"/>
    <w:multiLevelType w:val="hybridMultilevel"/>
    <w:tmpl w:val="43CEC3C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00E88"/>
    <w:multiLevelType w:val="hybridMultilevel"/>
    <w:tmpl w:val="132823E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E27E99"/>
    <w:multiLevelType w:val="hybridMultilevel"/>
    <w:tmpl w:val="0FBAD86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0379BF"/>
    <w:multiLevelType w:val="hybridMultilevel"/>
    <w:tmpl w:val="DB10B8B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9A1CE0"/>
    <w:multiLevelType w:val="hybridMultilevel"/>
    <w:tmpl w:val="0D2002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96992"/>
    <w:multiLevelType w:val="hybridMultilevel"/>
    <w:tmpl w:val="0E0EACB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746D78"/>
    <w:multiLevelType w:val="hybridMultilevel"/>
    <w:tmpl w:val="CD5A707C"/>
    <w:lvl w:ilvl="0" w:tplc="3B4C6016">
      <w:start w:val="9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CF27550"/>
    <w:multiLevelType w:val="hybridMultilevel"/>
    <w:tmpl w:val="E988CCE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02360"/>
    <w:multiLevelType w:val="hybridMultilevel"/>
    <w:tmpl w:val="EB220EE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AE1E7C"/>
    <w:multiLevelType w:val="hybridMultilevel"/>
    <w:tmpl w:val="DB94443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D1214D"/>
    <w:multiLevelType w:val="hybridMultilevel"/>
    <w:tmpl w:val="2AE2AC6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71EF8"/>
    <w:multiLevelType w:val="hybridMultilevel"/>
    <w:tmpl w:val="A1D0568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973D9B"/>
    <w:multiLevelType w:val="hybridMultilevel"/>
    <w:tmpl w:val="2C88B3B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6400BE"/>
    <w:multiLevelType w:val="hybridMultilevel"/>
    <w:tmpl w:val="1F7E834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671145"/>
    <w:multiLevelType w:val="hybridMultilevel"/>
    <w:tmpl w:val="F3DE39F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8550DC"/>
    <w:multiLevelType w:val="hybridMultilevel"/>
    <w:tmpl w:val="BC242E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13060F"/>
    <w:multiLevelType w:val="hybridMultilevel"/>
    <w:tmpl w:val="DDE069D2"/>
    <w:lvl w:ilvl="0" w:tplc="240A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7">
      <w:start w:val="1"/>
      <w:numFmt w:val="bullet"/>
      <w:lvlText w:val=""/>
      <w:lvlPicBulletId w:val="0"/>
      <w:lvlJc w:val="left"/>
      <w:pPr>
        <w:ind w:left="2508" w:hanging="360"/>
      </w:pPr>
      <w:rPr>
        <w:rFonts w:ascii="Symbol" w:hAnsi="Symbol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0D24DCC"/>
    <w:multiLevelType w:val="hybridMultilevel"/>
    <w:tmpl w:val="D4321158"/>
    <w:lvl w:ilvl="0" w:tplc="240A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4963E5"/>
    <w:multiLevelType w:val="hybridMultilevel"/>
    <w:tmpl w:val="0094901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FE088E"/>
    <w:multiLevelType w:val="hybridMultilevel"/>
    <w:tmpl w:val="1BFE4D6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412569"/>
    <w:multiLevelType w:val="hybridMultilevel"/>
    <w:tmpl w:val="1536115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727114"/>
    <w:multiLevelType w:val="hybridMultilevel"/>
    <w:tmpl w:val="F5C677E0"/>
    <w:lvl w:ilvl="0" w:tplc="0C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3337834"/>
    <w:multiLevelType w:val="multilevel"/>
    <w:tmpl w:val="515EF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61047C1"/>
    <w:multiLevelType w:val="hybridMultilevel"/>
    <w:tmpl w:val="E0AEFBD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84129E"/>
    <w:multiLevelType w:val="hybridMultilevel"/>
    <w:tmpl w:val="B0DECC44"/>
    <w:lvl w:ilvl="0" w:tplc="465C8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ABA35D2"/>
    <w:multiLevelType w:val="hybridMultilevel"/>
    <w:tmpl w:val="2878EE5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8323A6"/>
    <w:multiLevelType w:val="hybridMultilevel"/>
    <w:tmpl w:val="C4D4A10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D2140E"/>
    <w:multiLevelType w:val="hybridMultilevel"/>
    <w:tmpl w:val="73785B0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AD3AF9"/>
    <w:multiLevelType w:val="hybridMultilevel"/>
    <w:tmpl w:val="082E19A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E17CE4"/>
    <w:multiLevelType w:val="hybridMultilevel"/>
    <w:tmpl w:val="2B26AF1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7"/>
  </w:num>
  <w:num w:numId="5">
    <w:abstractNumId w:val="17"/>
  </w:num>
  <w:num w:numId="6">
    <w:abstractNumId w:val="26"/>
  </w:num>
  <w:num w:numId="7">
    <w:abstractNumId w:val="27"/>
  </w:num>
  <w:num w:numId="8">
    <w:abstractNumId w:val="37"/>
  </w:num>
  <w:num w:numId="9">
    <w:abstractNumId w:val="2"/>
  </w:num>
  <w:num w:numId="10">
    <w:abstractNumId w:val="21"/>
  </w:num>
  <w:num w:numId="11">
    <w:abstractNumId w:val="15"/>
  </w:num>
  <w:num w:numId="12">
    <w:abstractNumId w:val="25"/>
  </w:num>
  <w:num w:numId="13">
    <w:abstractNumId w:val="20"/>
  </w:num>
  <w:num w:numId="14">
    <w:abstractNumId w:val="8"/>
  </w:num>
  <w:num w:numId="15">
    <w:abstractNumId w:val="19"/>
  </w:num>
  <w:num w:numId="16">
    <w:abstractNumId w:val="33"/>
  </w:num>
  <w:num w:numId="17">
    <w:abstractNumId w:val="36"/>
  </w:num>
  <w:num w:numId="18">
    <w:abstractNumId w:val="31"/>
  </w:num>
  <w:num w:numId="19">
    <w:abstractNumId w:val="14"/>
  </w:num>
  <w:num w:numId="20">
    <w:abstractNumId w:val="1"/>
  </w:num>
  <w:num w:numId="21">
    <w:abstractNumId w:val="9"/>
  </w:num>
  <w:num w:numId="22">
    <w:abstractNumId w:val="11"/>
  </w:num>
  <w:num w:numId="23">
    <w:abstractNumId w:val="22"/>
  </w:num>
  <w:num w:numId="24">
    <w:abstractNumId w:val="35"/>
  </w:num>
  <w:num w:numId="25">
    <w:abstractNumId w:val="28"/>
  </w:num>
  <w:num w:numId="26">
    <w:abstractNumId w:val="6"/>
  </w:num>
  <w:num w:numId="27">
    <w:abstractNumId w:val="30"/>
  </w:num>
  <w:num w:numId="28">
    <w:abstractNumId w:val="16"/>
  </w:num>
  <w:num w:numId="29">
    <w:abstractNumId w:val="29"/>
  </w:num>
  <w:num w:numId="30">
    <w:abstractNumId w:val="13"/>
  </w:num>
  <w:num w:numId="31">
    <w:abstractNumId w:val="4"/>
  </w:num>
  <w:num w:numId="32">
    <w:abstractNumId w:val="23"/>
  </w:num>
  <w:num w:numId="33">
    <w:abstractNumId w:val="12"/>
  </w:num>
  <w:num w:numId="34">
    <w:abstractNumId w:val="0"/>
  </w:num>
  <w:num w:numId="35">
    <w:abstractNumId w:val="3"/>
  </w:num>
  <w:num w:numId="36">
    <w:abstractNumId w:val="24"/>
  </w:num>
  <w:num w:numId="37">
    <w:abstractNumId w:val="34"/>
  </w:num>
  <w:num w:numId="38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6FA"/>
    <w:rsid w:val="0001163A"/>
    <w:rsid w:val="000146B5"/>
    <w:rsid w:val="00034ABA"/>
    <w:rsid w:val="00037854"/>
    <w:rsid w:val="00037D9E"/>
    <w:rsid w:val="0004720F"/>
    <w:rsid w:val="000531EC"/>
    <w:rsid w:val="000637AF"/>
    <w:rsid w:val="00075810"/>
    <w:rsid w:val="000774B3"/>
    <w:rsid w:val="0008132D"/>
    <w:rsid w:val="000C59EB"/>
    <w:rsid w:val="000D3396"/>
    <w:rsid w:val="000D650D"/>
    <w:rsid w:val="000E37D3"/>
    <w:rsid w:val="000F31D5"/>
    <w:rsid w:val="000F57A6"/>
    <w:rsid w:val="000F6777"/>
    <w:rsid w:val="000F6EC1"/>
    <w:rsid w:val="0010105A"/>
    <w:rsid w:val="00104B09"/>
    <w:rsid w:val="00116634"/>
    <w:rsid w:val="001217BA"/>
    <w:rsid w:val="001219E4"/>
    <w:rsid w:val="00135EB5"/>
    <w:rsid w:val="001431F8"/>
    <w:rsid w:val="00143C94"/>
    <w:rsid w:val="00152C3F"/>
    <w:rsid w:val="00156164"/>
    <w:rsid w:val="0018467E"/>
    <w:rsid w:val="0019682C"/>
    <w:rsid w:val="00197A57"/>
    <w:rsid w:val="001C5506"/>
    <w:rsid w:val="001D0080"/>
    <w:rsid w:val="001E0EEF"/>
    <w:rsid w:val="001F544F"/>
    <w:rsid w:val="002010FC"/>
    <w:rsid w:val="00207125"/>
    <w:rsid w:val="00214E94"/>
    <w:rsid w:val="00224682"/>
    <w:rsid w:val="002255F2"/>
    <w:rsid w:val="00246FCA"/>
    <w:rsid w:val="0025636E"/>
    <w:rsid w:val="00272C7B"/>
    <w:rsid w:val="00286AC4"/>
    <w:rsid w:val="002900D9"/>
    <w:rsid w:val="002911DD"/>
    <w:rsid w:val="002A2093"/>
    <w:rsid w:val="002B69ED"/>
    <w:rsid w:val="002D41E0"/>
    <w:rsid w:val="002E16A1"/>
    <w:rsid w:val="002E7FA1"/>
    <w:rsid w:val="002F12BA"/>
    <w:rsid w:val="002F2785"/>
    <w:rsid w:val="00307809"/>
    <w:rsid w:val="00311F0E"/>
    <w:rsid w:val="00311F38"/>
    <w:rsid w:val="00313436"/>
    <w:rsid w:val="00313E7A"/>
    <w:rsid w:val="0031596C"/>
    <w:rsid w:val="0031615D"/>
    <w:rsid w:val="00317650"/>
    <w:rsid w:val="003217F9"/>
    <w:rsid w:val="0032380E"/>
    <w:rsid w:val="00326406"/>
    <w:rsid w:val="00341BD9"/>
    <w:rsid w:val="00376818"/>
    <w:rsid w:val="00376AA3"/>
    <w:rsid w:val="0038128E"/>
    <w:rsid w:val="00392D64"/>
    <w:rsid w:val="00393381"/>
    <w:rsid w:val="003B1783"/>
    <w:rsid w:val="003B18F7"/>
    <w:rsid w:val="003B403E"/>
    <w:rsid w:val="003B549F"/>
    <w:rsid w:val="003B57E9"/>
    <w:rsid w:val="003B76FA"/>
    <w:rsid w:val="003D7DAD"/>
    <w:rsid w:val="003E68A5"/>
    <w:rsid w:val="003E7DA9"/>
    <w:rsid w:val="003F0979"/>
    <w:rsid w:val="003F2702"/>
    <w:rsid w:val="003F6889"/>
    <w:rsid w:val="0040310B"/>
    <w:rsid w:val="00403B83"/>
    <w:rsid w:val="00410418"/>
    <w:rsid w:val="004150D4"/>
    <w:rsid w:val="00417355"/>
    <w:rsid w:val="0043030F"/>
    <w:rsid w:val="00451C8C"/>
    <w:rsid w:val="00465C62"/>
    <w:rsid w:val="0047467C"/>
    <w:rsid w:val="00487B0B"/>
    <w:rsid w:val="00496EF6"/>
    <w:rsid w:val="004A54DD"/>
    <w:rsid w:val="004B4042"/>
    <w:rsid w:val="004C5940"/>
    <w:rsid w:val="004D6FD7"/>
    <w:rsid w:val="004E4B10"/>
    <w:rsid w:val="0051494C"/>
    <w:rsid w:val="00542EBE"/>
    <w:rsid w:val="00544525"/>
    <w:rsid w:val="005524D5"/>
    <w:rsid w:val="00557629"/>
    <w:rsid w:val="00580EC4"/>
    <w:rsid w:val="00582188"/>
    <w:rsid w:val="005845CD"/>
    <w:rsid w:val="00584896"/>
    <w:rsid w:val="00585776"/>
    <w:rsid w:val="00590E55"/>
    <w:rsid w:val="005A466F"/>
    <w:rsid w:val="005B10B3"/>
    <w:rsid w:val="005C7B52"/>
    <w:rsid w:val="006214DC"/>
    <w:rsid w:val="00623146"/>
    <w:rsid w:val="0063359B"/>
    <w:rsid w:val="00645722"/>
    <w:rsid w:val="00653079"/>
    <w:rsid w:val="006548A7"/>
    <w:rsid w:val="00655148"/>
    <w:rsid w:val="00662714"/>
    <w:rsid w:val="00677777"/>
    <w:rsid w:val="00683680"/>
    <w:rsid w:val="00686C7B"/>
    <w:rsid w:val="00694034"/>
    <w:rsid w:val="00694B6D"/>
    <w:rsid w:val="0069584F"/>
    <w:rsid w:val="006A1281"/>
    <w:rsid w:val="006A6C38"/>
    <w:rsid w:val="006A74A0"/>
    <w:rsid w:val="006B4135"/>
    <w:rsid w:val="006B6256"/>
    <w:rsid w:val="006B64E9"/>
    <w:rsid w:val="006C1120"/>
    <w:rsid w:val="006C6309"/>
    <w:rsid w:val="006D242A"/>
    <w:rsid w:val="006E0FF6"/>
    <w:rsid w:val="006E4417"/>
    <w:rsid w:val="006E717D"/>
    <w:rsid w:val="006F0494"/>
    <w:rsid w:val="00700FCF"/>
    <w:rsid w:val="00702D8C"/>
    <w:rsid w:val="00721C40"/>
    <w:rsid w:val="00724B39"/>
    <w:rsid w:val="0074264E"/>
    <w:rsid w:val="007647A5"/>
    <w:rsid w:val="00766995"/>
    <w:rsid w:val="00772432"/>
    <w:rsid w:val="007814B0"/>
    <w:rsid w:val="007820C8"/>
    <w:rsid w:val="007859AC"/>
    <w:rsid w:val="007911AB"/>
    <w:rsid w:val="007A487D"/>
    <w:rsid w:val="007B1BDF"/>
    <w:rsid w:val="007B7A4F"/>
    <w:rsid w:val="007C0392"/>
    <w:rsid w:val="007D3D98"/>
    <w:rsid w:val="007E07C4"/>
    <w:rsid w:val="007F2235"/>
    <w:rsid w:val="008023D8"/>
    <w:rsid w:val="00804CBE"/>
    <w:rsid w:val="00807E4B"/>
    <w:rsid w:val="008158B4"/>
    <w:rsid w:val="00827E6B"/>
    <w:rsid w:val="00830053"/>
    <w:rsid w:val="00831007"/>
    <w:rsid w:val="0083237E"/>
    <w:rsid w:val="00837424"/>
    <w:rsid w:val="00840A42"/>
    <w:rsid w:val="00842DCE"/>
    <w:rsid w:val="00850412"/>
    <w:rsid w:val="00860E97"/>
    <w:rsid w:val="00865F43"/>
    <w:rsid w:val="00870E5B"/>
    <w:rsid w:val="0088463A"/>
    <w:rsid w:val="008A20F6"/>
    <w:rsid w:val="008A23DF"/>
    <w:rsid w:val="008C426A"/>
    <w:rsid w:val="008D11B3"/>
    <w:rsid w:val="008D20E4"/>
    <w:rsid w:val="008E395B"/>
    <w:rsid w:val="00903FAD"/>
    <w:rsid w:val="00913775"/>
    <w:rsid w:val="00933A30"/>
    <w:rsid w:val="00940EB9"/>
    <w:rsid w:val="0094245E"/>
    <w:rsid w:val="00957690"/>
    <w:rsid w:val="009838A4"/>
    <w:rsid w:val="00984F29"/>
    <w:rsid w:val="00993D8C"/>
    <w:rsid w:val="009B50F1"/>
    <w:rsid w:val="009C2287"/>
    <w:rsid w:val="009C4A68"/>
    <w:rsid w:val="009D31D2"/>
    <w:rsid w:val="009F3EB4"/>
    <w:rsid w:val="009F6F46"/>
    <w:rsid w:val="00A018C4"/>
    <w:rsid w:val="00A063FF"/>
    <w:rsid w:val="00A065B9"/>
    <w:rsid w:val="00A0715E"/>
    <w:rsid w:val="00A2273D"/>
    <w:rsid w:val="00A2318E"/>
    <w:rsid w:val="00A27815"/>
    <w:rsid w:val="00A3011B"/>
    <w:rsid w:val="00A367B5"/>
    <w:rsid w:val="00A4558E"/>
    <w:rsid w:val="00A51397"/>
    <w:rsid w:val="00A84B7A"/>
    <w:rsid w:val="00A86789"/>
    <w:rsid w:val="00AA5C93"/>
    <w:rsid w:val="00AB1E85"/>
    <w:rsid w:val="00AB557C"/>
    <w:rsid w:val="00AD292A"/>
    <w:rsid w:val="00AD359B"/>
    <w:rsid w:val="00AD6EFF"/>
    <w:rsid w:val="00AE1EAE"/>
    <w:rsid w:val="00AF1586"/>
    <w:rsid w:val="00B040BF"/>
    <w:rsid w:val="00B077C5"/>
    <w:rsid w:val="00B07FE1"/>
    <w:rsid w:val="00B11C4B"/>
    <w:rsid w:val="00B11D8A"/>
    <w:rsid w:val="00B14EEB"/>
    <w:rsid w:val="00B15024"/>
    <w:rsid w:val="00B25CA7"/>
    <w:rsid w:val="00B3068E"/>
    <w:rsid w:val="00B32ED0"/>
    <w:rsid w:val="00B34C8D"/>
    <w:rsid w:val="00B35A6D"/>
    <w:rsid w:val="00B517FC"/>
    <w:rsid w:val="00B660A9"/>
    <w:rsid w:val="00B758CD"/>
    <w:rsid w:val="00B76C1B"/>
    <w:rsid w:val="00B83670"/>
    <w:rsid w:val="00B90998"/>
    <w:rsid w:val="00B977D3"/>
    <w:rsid w:val="00BA105F"/>
    <w:rsid w:val="00BA2E88"/>
    <w:rsid w:val="00BB2B88"/>
    <w:rsid w:val="00BB31E3"/>
    <w:rsid w:val="00BB7912"/>
    <w:rsid w:val="00BD18E1"/>
    <w:rsid w:val="00C01C3D"/>
    <w:rsid w:val="00C15797"/>
    <w:rsid w:val="00C26683"/>
    <w:rsid w:val="00C30522"/>
    <w:rsid w:val="00C5068B"/>
    <w:rsid w:val="00C565A8"/>
    <w:rsid w:val="00C64925"/>
    <w:rsid w:val="00C7140E"/>
    <w:rsid w:val="00C77190"/>
    <w:rsid w:val="00C817AE"/>
    <w:rsid w:val="00C84B20"/>
    <w:rsid w:val="00CA1059"/>
    <w:rsid w:val="00CB1F8F"/>
    <w:rsid w:val="00CB55A6"/>
    <w:rsid w:val="00CB62B9"/>
    <w:rsid w:val="00CC1004"/>
    <w:rsid w:val="00CE03C1"/>
    <w:rsid w:val="00CE68EA"/>
    <w:rsid w:val="00D17F4D"/>
    <w:rsid w:val="00D22574"/>
    <w:rsid w:val="00D306E7"/>
    <w:rsid w:val="00D36060"/>
    <w:rsid w:val="00D37162"/>
    <w:rsid w:val="00D378BC"/>
    <w:rsid w:val="00D61605"/>
    <w:rsid w:val="00D6185F"/>
    <w:rsid w:val="00D86564"/>
    <w:rsid w:val="00D9745A"/>
    <w:rsid w:val="00DA5BDA"/>
    <w:rsid w:val="00DA60C1"/>
    <w:rsid w:val="00DB67ED"/>
    <w:rsid w:val="00DC2D2B"/>
    <w:rsid w:val="00DC4B91"/>
    <w:rsid w:val="00DC66B7"/>
    <w:rsid w:val="00DD3CC2"/>
    <w:rsid w:val="00DD4BCA"/>
    <w:rsid w:val="00DD6304"/>
    <w:rsid w:val="00DF2342"/>
    <w:rsid w:val="00E05EAC"/>
    <w:rsid w:val="00E11366"/>
    <w:rsid w:val="00E16FED"/>
    <w:rsid w:val="00E25B8B"/>
    <w:rsid w:val="00E25ECA"/>
    <w:rsid w:val="00E26DAC"/>
    <w:rsid w:val="00E32B2B"/>
    <w:rsid w:val="00E4690F"/>
    <w:rsid w:val="00E4713C"/>
    <w:rsid w:val="00E52802"/>
    <w:rsid w:val="00E74666"/>
    <w:rsid w:val="00E76051"/>
    <w:rsid w:val="00E84F83"/>
    <w:rsid w:val="00E85517"/>
    <w:rsid w:val="00EB1756"/>
    <w:rsid w:val="00EB2112"/>
    <w:rsid w:val="00EC7748"/>
    <w:rsid w:val="00ED1009"/>
    <w:rsid w:val="00EF1A11"/>
    <w:rsid w:val="00EF1FF5"/>
    <w:rsid w:val="00EF7515"/>
    <w:rsid w:val="00F05FE2"/>
    <w:rsid w:val="00F12B04"/>
    <w:rsid w:val="00F14754"/>
    <w:rsid w:val="00F15EA6"/>
    <w:rsid w:val="00F1708C"/>
    <w:rsid w:val="00F176C7"/>
    <w:rsid w:val="00F2357E"/>
    <w:rsid w:val="00F261C6"/>
    <w:rsid w:val="00F31E62"/>
    <w:rsid w:val="00F3314C"/>
    <w:rsid w:val="00F36612"/>
    <w:rsid w:val="00F52AA4"/>
    <w:rsid w:val="00F55449"/>
    <w:rsid w:val="00F6110C"/>
    <w:rsid w:val="00F75C41"/>
    <w:rsid w:val="00F76DB8"/>
    <w:rsid w:val="00F973E4"/>
    <w:rsid w:val="00FB0B4E"/>
    <w:rsid w:val="00FB1E7D"/>
    <w:rsid w:val="00FB32C4"/>
    <w:rsid w:val="00FE16E1"/>
    <w:rsid w:val="00FE1F58"/>
    <w:rsid w:val="00FF097F"/>
    <w:rsid w:val="00FF1029"/>
    <w:rsid w:val="00FF4869"/>
    <w:rsid w:val="00FF63DF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C1B"/>
    <w:pPr>
      <w:spacing w:after="200" w:line="276" w:lineRule="auto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76C1B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76C1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6C1B"/>
    <w:rPr>
      <w:rFonts w:ascii="Arial" w:eastAsiaTheme="majorEastAsia" w:hAnsi="Arial" w:cstheme="majorBidi"/>
      <w:b/>
      <w:sz w:val="24"/>
      <w:szCs w:val="32"/>
    </w:rPr>
  </w:style>
  <w:style w:type="paragraph" w:styleId="Prrafodelista">
    <w:name w:val="List Paragraph"/>
    <w:basedOn w:val="Normal"/>
    <w:uiPriority w:val="34"/>
    <w:qFormat/>
    <w:rsid w:val="003B76F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B76FA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76FA"/>
  </w:style>
  <w:style w:type="paragraph" w:styleId="Piedepgina">
    <w:name w:val="footer"/>
    <w:basedOn w:val="Normal"/>
    <w:link w:val="Piedepgina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76FA"/>
  </w:style>
  <w:style w:type="table" w:styleId="Tablaconcuadrcula">
    <w:name w:val="Table Grid"/>
    <w:basedOn w:val="Tablanormal"/>
    <w:uiPriority w:val="39"/>
    <w:rsid w:val="003B7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3B76F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3B76F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B76FA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3B76FA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TtulodeTDC">
    <w:name w:val="TOC Heading"/>
    <w:basedOn w:val="Ttulo1"/>
    <w:next w:val="Normal"/>
    <w:uiPriority w:val="39"/>
    <w:unhideWhenUsed/>
    <w:qFormat/>
    <w:rsid w:val="003B76FA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B76FA"/>
    <w:pPr>
      <w:spacing w:after="100"/>
    </w:pPr>
  </w:style>
  <w:style w:type="paragraph" w:styleId="NormalWeb">
    <w:name w:val="Normal (Web)"/>
    <w:basedOn w:val="Normal"/>
    <w:uiPriority w:val="99"/>
    <w:unhideWhenUsed/>
    <w:rsid w:val="003B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94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B76C1B"/>
    <w:rPr>
      <w:rFonts w:ascii="Arial" w:eastAsiaTheme="majorEastAsia" w:hAnsi="Arial" w:cstheme="majorBidi"/>
      <w:b/>
      <w:bCs/>
      <w:sz w:val="24"/>
      <w:szCs w:val="26"/>
    </w:rPr>
  </w:style>
  <w:style w:type="paragraph" w:styleId="TDC2">
    <w:name w:val="toc 2"/>
    <w:basedOn w:val="Normal"/>
    <w:next w:val="Normal"/>
    <w:autoRedefine/>
    <w:uiPriority w:val="39"/>
    <w:unhideWhenUsed/>
    <w:rsid w:val="0008132D"/>
    <w:pPr>
      <w:spacing w:after="100"/>
      <w:ind w:left="220"/>
    </w:pPr>
  </w:style>
  <w:style w:type="character" w:customStyle="1" w:styleId="apple-converted-space">
    <w:name w:val="apple-converted-space"/>
    <w:basedOn w:val="Fuentedeprrafopredeter"/>
    <w:rsid w:val="00A063FF"/>
  </w:style>
  <w:style w:type="paragraph" w:customStyle="1" w:styleId="Default">
    <w:name w:val="Default"/>
    <w:rsid w:val="007B1BDF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paragraph" w:styleId="Epgrafe">
    <w:name w:val="caption"/>
    <w:basedOn w:val="Normal"/>
    <w:next w:val="Normal"/>
    <w:uiPriority w:val="35"/>
    <w:unhideWhenUsed/>
    <w:qFormat/>
    <w:rsid w:val="008A20F6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C1B"/>
    <w:pPr>
      <w:spacing w:after="200" w:line="276" w:lineRule="auto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76C1B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76C1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6C1B"/>
    <w:rPr>
      <w:rFonts w:ascii="Arial" w:eastAsiaTheme="majorEastAsia" w:hAnsi="Arial" w:cstheme="majorBidi"/>
      <w:b/>
      <w:sz w:val="24"/>
      <w:szCs w:val="32"/>
    </w:rPr>
  </w:style>
  <w:style w:type="paragraph" w:styleId="Prrafodelista">
    <w:name w:val="List Paragraph"/>
    <w:basedOn w:val="Normal"/>
    <w:uiPriority w:val="34"/>
    <w:qFormat/>
    <w:rsid w:val="003B76F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B76FA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76FA"/>
  </w:style>
  <w:style w:type="paragraph" w:styleId="Piedepgina">
    <w:name w:val="footer"/>
    <w:basedOn w:val="Normal"/>
    <w:link w:val="Piedepgina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76FA"/>
  </w:style>
  <w:style w:type="table" w:styleId="Tablaconcuadrcula">
    <w:name w:val="Table Grid"/>
    <w:basedOn w:val="Tablanormal"/>
    <w:uiPriority w:val="39"/>
    <w:rsid w:val="003B7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3B76F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3B76F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B76FA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3B76FA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TtulodeTDC">
    <w:name w:val="TOC Heading"/>
    <w:basedOn w:val="Ttulo1"/>
    <w:next w:val="Normal"/>
    <w:uiPriority w:val="39"/>
    <w:unhideWhenUsed/>
    <w:qFormat/>
    <w:rsid w:val="003B76FA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B76FA"/>
    <w:pPr>
      <w:spacing w:after="100"/>
    </w:pPr>
  </w:style>
  <w:style w:type="paragraph" w:styleId="NormalWeb">
    <w:name w:val="Normal (Web)"/>
    <w:basedOn w:val="Normal"/>
    <w:uiPriority w:val="99"/>
    <w:unhideWhenUsed/>
    <w:rsid w:val="003B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94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B76C1B"/>
    <w:rPr>
      <w:rFonts w:ascii="Arial" w:eastAsiaTheme="majorEastAsia" w:hAnsi="Arial" w:cstheme="majorBidi"/>
      <w:b/>
      <w:bCs/>
      <w:sz w:val="24"/>
      <w:szCs w:val="26"/>
    </w:rPr>
  </w:style>
  <w:style w:type="paragraph" w:styleId="TDC2">
    <w:name w:val="toc 2"/>
    <w:basedOn w:val="Normal"/>
    <w:next w:val="Normal"/>
    <w:autoRedefine/>
    <w:uiPriority w:val="39"/>
    <w:unhideWhenUsed/>
    <w:rsid w:val="0008132D"/>
    <w:pPr>
      <w:spacing w:after="100"/>
      <w:ind w:left="220"/>
    </w:pPr>
  </w:style>
  <w:style w:type="character" w:customStyle="1" w:styleId="apple-converted-space">
    <w:name w:val="apple-converted-space"/>
    <w:basedOn w:val="Fuentedeprrafopredeter"/>
    <w:rsid w:val="00A063FF"/>
  </w:style>
  <w:style w:type="paragraph" w:customStyle="1" w:styleId="Default">
    <w:name w:val="Default"/>
    <w:rsid w:val="007B1BDF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paragraph" w:styleId="Epgrafe">
    <w:name w:val="caption"/>
    <w:basedOn w:val="Normal"/>
    <w:next w:val="Normal"/>
    <w:uiPriority w:val="35"/>
    <w:unhideWhenUsed/>
    <w:qFormat/>
    <w:rsid w:val="008A20F6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image" Target="media/image5.jpeg"/><Relationship Id="rId26" Type="http://schemas.openxmlformats.org/officeDocument/2006/relationships/hyperlink" Target="http://www.efisioterapia.net/articulos/plan-tratamiento-el-manguito-rotador-postquirurgico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mss.gob.mx/sites/all/statics/guiasclinicas/617GRR.pdf" TargetMode="Externa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4.jpeg"/><Relationship Id="rId25" Type="http://schemas.openxmlformats.org/officeDocument/2006/relationships/hyperlink" Target="http://www.felipeisidro.com/recursos/diagnostico_tratamiento_patologia_manguito_rotador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s.slideshare.net/aneronda/hombro-doloroso-27266042" TargetMode="External"/><Relationship Id="rId20" Type="http://schemas.openxmlformats.org/officeDocument/2006/relationships/image" Target="media/image7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openxmlformats.org/officeDocument/2006/relationships/hyperlink" Target="http://marcelovargas.cl/protocolos/REPARACIO%CC%81N%20DEL%20MANGUITO%20ROTADOR%20TIPO%202.pdf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hyperlink" Target="http://sechc.es/files/investigacion/hombro/clasificacion/rotura-completa-manguito-rotador/rotura-completa-manguito-rotador.pdf" TargetMode="External"/><Relationship Id="rId28" Type="http://schemas.openxmlformats.org/officeDocument/2006/relationships/footer" Target="footer1.xml"/><Relationship Id="rId10" Type="http://schemas.openxmlformats.org/officeDocument/2006/relationships/diagramData" Target="diagrams/data1.xml"/><Relationship Id="rId19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microsoft.com/office/2007/relationships/diagramDrawing" Target="diagrams/drawing1.xml"/><Relationship Id="rId22" Type="http://schemas.openxmlformats.org/officeDocument/2006/relationships/hyperlink" Target="http://www.scielo.sa.cr/pdf/mlcr/v30n1/art06v30n1.pdf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CE7FF4B-5DB7-4B8D-90F1-7050B553E0FE}" type="doc">
      <dgm:prSet loTypeId="urn:microsoft.com/office/officeart/2005/8/layout/h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ES"/>
        </a:p>
      </dgm:t>
    </dgm:pt>
    <dgm:pt modelId="{E2D0E0A7-6DFC-4BAC-BA68-B5D934F1DE84}">
      <dgm:prSet phldrT="[Texto]"/>
      <dgm:spPr/>
      <dgm:t>
        <a:bodyPr/>
        <a:lstStyle/>
        <a:p>
          <a:r>
            <a:rPr lang="es-ES"/>
            <a:t>SUPRAESPINOSO</a:t>
          </a:r>
        </a:p>
      </dgm:t>
    </dgm:pt>
    <dgm:pt modelId="{B9FB7778-E254-47CC-8245-1CA3F269CF31}" type="parTrans" cxnId="{1B738E17-2D36-49B3-8749-D36E70E7E584}">
      <dgm:prSet/>
      <dgm:spPr/>
      <dgm:t>
        <a:bodyPr/>
        <a:lstStyle/>
        <a:p>
          <a:endParaRPr lang="es-ES"/>
        </a:p>
      </dgm:t>
    </dgm:pt>
    <dgm:pt modelId="{734910DE-B1CB-4658-8829-15E29EE5D9FF}" type="sibTrans" cxnId="{1B738E17-2D36-49B3-8749-D36E70E7E584}">
      <dgm:prSet/>
      <dgm:spPr/>
      <dgm:t>
        <a:bodyPr/>
        <a:lstStyle/>
        <a:p>
          <a:endParaRPr lang="es-ES"/>
        </a:p>
      </dgm:t>
    </dgm:pt>
    <dgm:pt modelId="{C929AED5-6647-45A8-AAE9-5BA64EEAE21B}">
      <dgm:prSet phldrT="[Texto]"/>
      <dgm:spPr/>
      <dgm:t>
        <a:bodyPr/>
        <a:lstStyle/>
        <a:p>
          <a:r>
            <a:rPr lang="es-ES"/>
            <a:t>Origina en la fosa supraespinosa.</a:t>
          </a:r>
        </a:p>
      </dgm:t>
    </dgm:pt>
    <dgm:pt modelId="{63E4A354-7E00-4DA2-85EE-46AAAFD5AC7B}" type="parTrans" cxnId="{42677FEC-FAF8-49EC-8540-D6C1ED01E644}">
      <dgm:prSet/>
      <dgm:spPr/>
      <dgm:t>
        <a:bodyPr/>
        <a:lstStyle/>
        <a:p>
          <a:endParaRPr lang="es-ES"/>
        </a:p>
      </dgm:t>
    </dgm:pt>
    <dgm:pt modelId="{0FA1FB5D-1B43-4742-B140-C4033DE30B24}" type="sibTrans" cxnId="{42677FEC-FAF8-49EC-8540-D6C1ED01E644}">
      <dgm:prSet/>
      <dgm:spPr/>
      <dgm:t>
        <a:bodyPr/>
        <a:lstStyle/>
        <a:p>
          <a:endParaRPr lang="es-ES"/>
        </a:p>
      </dgm:t>
    </dgm:pt>
    <dgm:pt modelId="{8E04ADD5-41B4-42CC-8FCF-CB74E60C3575}">
      <dgm:prSet phldrT="[Texto]"/>
      <dgm:spPr/>
      <dgm:t>
        <a:bodyPr/>
        <a:lstStyle/>
        <a:p>
          <a:r>
            <a:rPr lang="es-ES"/>
            <a:t>INFRAESPINOSO</a:t>
          </a:r>
        </a:p>
      </dgm:t>
    </dgm:pt>
    <dgm:pt modelId="{6DCAD2B2-C31D-460A-9E1D-BC446B3F1CA1}" type="parTrans" cxnId="{07CF73AE-E7A8-4A44-B6EA-DB0AEB6CE796}">
      <dgm:prSet/>
      <dgm:spPr/>
      <dgm:t>
        <a:bodyPr/>
        <a:lstStyle/>
        <a:p>
          <a:endParaRPr lang="es-ES"/>
        </a:p>
      </dgm:t>
    </dgm:pt>
    <dgm:pt modelId="{85DF2413-77F7-4A4B-AD9B-2064EF346CA7}" type="sibTrans" cxnId="{07CF73AE-E7A8-4A44-B6EA-DB0AEB6CE796}">
      <dgm:prSet/>
      <dgm:spPr/>
      <dgm:t>
        <a:bodyPr/>
        <a:lstStyle/>
        <a:p>
          <a:endParaRPr lang="es-ES"/>
        </a:p>
      </dgm:t>
    </dgm:pt>
    <dgm:pt modelId="{2C5730EB-180F-4BAD-81E2-0F50E9AE0421}">
      <dgm:prSet phldrT="[Texto]"/>
      <dgm:spPr/>
      <dgm:t>
        <a:bodyPr/>
        <a:lstStyle/>
        <a:p>
          <a:r>
            <a:rPr lang="es-ES"/>
            <a:t>Origina el fosa intraespinosa por dentro de la cresta.</a:t>
          </a:r>
        </a:p>
      </dgm:t>
    </dgm:pt>
    <dgm:pt modelId="{7A2A5612-7EFB-467A-8D86-7AFD4BD91054}" type="parTrans" cxnId="{BA913EBE-970B-4D47-AAFD-AE4DF4872FB0}">
      <dgm:prSet/>
      <dgm:spPr/>
      <dgm:t>
        <a:bodyPr/>
        <a:lstStyle/>
        <a:p>
          <a:endParaRPr lang="es-ES"/>
        </a:p>
      </dgm:t>
    </dgm:pt>
    <dgm:pt modelId="{388ADCA7-EAAE-49A0-A124-88A4484A05F4}" type="sibTrans" cxnId="{BA913EBE-970B-4D47-AAFD-AE4DF4872FB0}">
      <dgm:prSet/>
      <dgm:spPr/>
      <dgm:t>
        <a:bodyPr/>
        <a:lstStyle/>
        <a:p>
          <a:endParaRPr lang="es-ES"/>
        </a:p>
      </dgm:t>
    </dgm:pt>
    <dgm:pt modelId="{85E3A54C-980D-4794-BC6C-D6B8232A2FCD}">
      <dgm:prSet phldrT="[Texto]"/>
      <dgm:spPr/>
      <dgm:t>
        <a:bodyPr/>
        <a:lstStyle/>
        <a:p>
          <a:r>
            <a:rPr lang="es-ES"/>
            <a:t>Encargado de la rotación externa del hombro.</a:t>
          </a:r>
        </a:p>
      </dgm:t>
    </dgm:pt>
    <dgm:pt modelId="{DBE1CF02-8768-4D1B-B520-9E3CF0118552}" type="parTrans" cxnId="{0E3A2DCA-B0B9-47AD-8846-0613A5FA4A7F}">
      <dgm:prSet/>
      <dgm:spPr/>
      <dgm:t>
        <a:bodyPr/>
        <a:lstStyle/>
        <a:p>
          <a:endParaRPr lang="es-ES"/>
        </a:p>
      </dgm:t>
    </dgm:pt>
    <dgm:pt modelId="{E41C9A3E-04DD-4635-83BC-3316F465954F}" type="sibTrans" cxnId="{0E3A2DCA-B0B9-47AD-8846-0613A5FA4A7F}">
      <dgm:prSet/>
      <dgm:spPr/>
      <dgm:t>
        <a:bodyPr/>
        <a:lstStyle/>
        <a:p>
          <a:endParaRPr lang="es-ES"/>
        </a:p>
      </dgm:t>
    </dgm:pt>
    <dgm:pt modelId="{41C5315E-C820-499C-A3EE-126DA4063D26}">
      <dgm:prSet phldrT="[Texto]"/>
      <dgm:spPr/>
      <dgm:t>
        <a:bodyPr/>
        <a:lstStyle/>
        <a:p>
          <a:r>
            <a:rPr lang="es-ES"/>
            <a:t>SUBESCAPULAR</a:t>
          </a:r>
        </a:p>
      </dgm:t>
    </dgm:pt>
    <dgm:pt modelId="{F1816862-8115-49FB-A469-CAAAFCE3C6BD}" type="parTrans" cxnId="{E28C3948-256E-4398-BE73-0CA24B838AB9}">
      <dgm:prSet/>
      <dgm:spPr/>
      <dgm:t>
        <a:bodyPr/>
        <a:lstStyle/>
        <a:p>
          <a:endParaRPr lang="es-ES"/>
        </a:p>
      </dgm:t>
    </dgm:pt>
    <dgm:pt modelId="{7D77E46C-4BE8-4936-B640-33857A9CBDC2}" type="sibTrans" cxnId="{E28C3948-256E-4398-BE73-0CA24B838AB9}">
      <dgm:prSet/>
      <dgm:spPr/>
      <dgm:t>
        <a:bodyPr/>
        <a:lstStyle/>
        <a:p>
          <a:endParaRPr lang="es-ES"/>
        </a:p>
      </dgm:t>
    </dgm:pt>
    <dgm:pt modelId="{6B3C4F19-A666-4A5F-BEE1-1F5FDFE19576}">
      <dgm:prSet phldrT="[Texto]"/>
      <dgm:spPr/>
      <dgm:t>
        <a:bodyPr/>
        <a:lstStyle/>
        <a:p>
          <a:r>
            <a:rPr lang="es-ES"/>
            <a:t>Origina en la fosa subescapular.</a:t>
          </a:r>
        </a:p>
      </dgm:t>
    </dgm:pt>
    <dgm:pt modelId="{83F00C2C-0224-4495-BA09-176E2E77D144}" type="parTrans" cxnId="{C5379B6E-4667-4973-A3D5-6B0F6E87B13F}">
      <dgm:prSet/>
      <dgm:spPr/>
      <dgm:t>
        <a:bodyPr/>
        <a:lstStyle/>
        <a:p>
          <a:endParaRPr lang="es-ES"/>
        </a:p>
      </dgm:t>
    </dgm:pt>
    <dgm:pt modelId="{1F4ECC06-5A18-4728-BB76-D6EC16FDA761}" type="sibTrans" cxnId="{C5379B6E-4667-4973-A3D5-6B0F6E87B13F}">
      <dgm:prSet/>
      <dgm:spPr/>
      <dgm:t>
        <a:bodyPr/>
        <a:lstStyle/>
        <a:p>
          <a:endParaRPr lang="es-ES"/>
        </a:p>
      </dgm:t>
    </dgm:pt>
    <dgm:pt modelId="{745CEE55-694B-4FC2-A73D-A4E88139BA29}">
      <dgm:prSet phldrT="[Texto]"/>
      <dgm:spPr/>
      <dgm:t>
        <a:bodyPr/>
        <a:lstStyle/>
        <a:p>
          <a:r>
            <a:rPr lang="es-ES"/>
            <a:t>Encargado de la rotación interna del brazo.</a:t>
          </a:r>
        </a:p>
      </dgm:t>
    </dgm:pt>
    <dgm:pt modelId="{F92149EA-343E-4C86-A21E-F5A862B4841F}" type="parTrans" cxnId="{6AF3D2BF-0653-43C2-8C60-748BFE679BD3}">
      <dgm:prSet/>
      <dgm:spPr/>
      <dgm:t>
        <a:bodyPr/>
        <a:lstStyle/>
        <a:p>
          <a:endParaRPr lang="es-ES"/>
        </a:p>
      </dgm:t>
    </dgm:pt>
    <dgm:pt modelId="{363E2707-6918-4381-A55D-A9588F71DD8E}" type="sibTrans" cxnId="{6AF3D2BF-0653-43C2-8C60-748BFE679BD3}">
      <dgm:prSet/>
      <dgm:spPr/>
      <dgm:t>
        <a:bodyPr/>
        <a:lstStyle/>
        <a:p>
          <a:endParaRPr lang="es-ES"/>
        </a:p>
      </dgm:t>
    </dgm:pt>
    <dgm:pt modelId="{36EA4078-B9C0-4A47-AEE6-FECB94534A8E}">
      <dgm:prSet phldrT="[Texto]"/>
      <dgm:spPr/>
      <dgm:t>
        <a:bodyPr/>
        <a:lstStyle/>
        <a:p>
          <a:r>
            <a:rPr lang="es-ES"/>
            <a:t>REDONDO MENOR</a:t>
          </a:r>
        </a:p>
      </dgm:t>
    </dgm:pt>
    <dgm:pt modelId="{B1BD59FE-B6DE-4A4D-8564-30A722A53631}" type="parTrans" cxnId="{4B65E818-584E-45C2-A74F-FD8A7CBE1D1C}">
      <dgm:prSet/>
      <dgm:spPr/>
      <dgm:t>
        <a:bodyPr/>
        <a:lstStyle/>
        <a:p>
          <a:endParaRPr lang="es-ES"/>
        </a:p>
      </dgm:t>
    </dgm:pt>
    <dgm:pt modelId="{67D11C97-1137-4811-8436-E71E0928C40C}" type="sibTrans" cxnId="{4B65E818-584E-45C2-A74F-FD8A7CBE1D1C}">
      <dgm:prSet/>
      <dgm:spPr/>
      <dgm:t>
        <a:bodyPr/>
        <a:lstStyle/>
        <a:p>
          <a:endParaRPr lang="es-ES"/>
        </a:p>
      </dgm:t>
    </dgm:pt>
    <dgm:pt modelId="{F8DB998E-1BB5-4153-9909-D38E57BCB229}">
      <dgm:prSet phldrT="[Texto]"/>
      <dgm:spPr/>
      <dgm:t>
        <a:bodyPr/>
        <a:lstStyle/>
        <a:p>
          <a:r>
            <a:rPr lang="es-ES"/>
            <a:t> Origina en la carilla superior cerca de borde axilar de la escapula.</a:t>
          </a:r>
        </a:p>
      </dgm:t>
    </dgm:pt>
    <dgm:pt modelId="{E5DB1AB0-D01A-41CB-92A5-11C78F3B18BD}" type="parTrans" cxnId="{80C18E1E-7712-4757-BAC2-0EC86E4636A0}">
      <dgm:prSet/>
      <dgm:spPr/>
      <dgm:t>
        <a:bodyPr/>
        <a:lstStyle/>
        <a:p>
          <a:endParaRPr lang="es-ES"/>
        </a:p>
      </dgm:t>
    </dgm:pt>
    <dgm:pt modelId="{5EEDC223-BD6C-4EC8-A754-10139D93FBFE}" type="sibTrans" cxnId="{80C18E1E-7712-4757-BAC2-0EC86E4636A0}">
      <dgm:prSet/>
      <dgm:spPr/>
      <dgm:t>
        <a:bodyPr/>
        <a:lstStyle/>
        <a:p>
          <a:endParaRPr lang="es-ES"/>
        </a:p>
      </dgm:t>
    </dgm:pt>
    <dgm:pt modelId="{830E262C-93C4-4117-9C87-1F703DC68C9C}">
      <dgm:prSet phldrT="[Texto]"/>
      <dgm:spPr/>
      <dgm:t>
        <a:bodyPr/>
        <a:lstStyle/>
        <a:p>
          <a:r>
            <a:rPr lang="es-ES"/>
            <a:t>Realiza rotación externa del hombro.</a:t>
          </a:r>
        </a:p>
      </dgm:t>
    </dgm:pt>
    <dgm:pt modelId="{EC54C2D2-9031-42A9-A751-C34EC5EF0A0E}" type="parTrans" cxnId="{FD469072-2831-487E-A12F-98AA8924C16D}">
      <dgm:prSet/>
      <dgm:spPr/>
      <dgm:t>
        <a:bodyPr/>
        <a:lstStyle/>
        <a:p>
          <a:endParaRPr lang="es-ES"/>
        </a:p>
      </dgm:t>
    </dgm:pt>
    <dgm:pt modelId="{D06306FB-8CA2-4CF3-B7BF-F1C967831159}" type="sibTrans" cxnId="{FD469072-2831-487E-A12F-98AA8924C16D}">
      <dgm:prSet/>
      <dgm:spPr/>
      <dgm:t>
        <a:bodyPr/>
        <a:lstStyle/>
        <a:p>
          <a:endParaRPr lang="es-ES"/>
        </a:p>
      </dgm:t>
    </dgm:pt>
    <dgm:pt modelId="{7E28402A-9604-4279-8CEF-696D84D96388}">
      <dgm:prSet phldrT="[Texto]"/>
      <dgm:spPr/>
      <dgm:t>
        <a:bodyPr/>
        <a:lstStyle/>
        <a:p>
          <a:r>
            <a:rPr lang="es-ES"/>
            <a:t>encargado de la abducción del hombro.</a:t>
          </a:r>
        </a:p>
      </dgm:t>
    </dgm:pt>
    <dgm:pt modelId="{C223FD62-FC9D-4619-88DC-CDF44D781B09}" type="parTrans" cxnId="{B968D5C1-D261-431D-9817-73E770E47483}">
      <dgm:prSet/>
      <dgm:spPr/>
      <dgm:t>
        <a:bodyPr/>
        <a:lstStyle/>
        <a:p>
          <a:endParaRPr lang="es-ES"/>
        </a:p>
      </dgm:t>
    </dgm:pt>
    <dgm:pt modelId="{1AB3D6AF-1E91-42A8-887E-790731E3701B}" type="sibTrans" cxnId="{B968D5C1-D261-431D-9817-73E770E47483}">
      <dgm:prSet/>
      <dgm:spPr/>
      <dgm:t>
        <a:bodyPr/>
        <a:lstStyle/>
        <a:p>
          <a:endParaRPr lang="es-ES"/>
        </a:p>
      </dgm:t>
    </dgm:pt>
    <dgm:pt modelId="{18B70C68-3631-4B36-905F-72DCEE5CB553}" type="pres">
      <dgm:prSet presAssocID="{5CE7FF4B-5DB7-4B8D-90F1-7050B553E0F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s-ES"/>
        </a:p>
      </dgm:t>
    </dgm:pt>
    <dgm:pt modelId="{25F96B5B-9EAA-447B-A3C0-3802A64B8C4A}" type="pres">
      <dgm:prSet presAssocID="{E2D0E0A7-6DFC-4BAC-BA68-B5D934F1DE84}" presName="composite" presStyleCnt="0"/>
      <dgm:spPr/>
    </dgm:pt>
    <dgm:pt modelId="{D418A4B7-C33E-4BAA-9027-8040D1080A39}" type="pres">
      <dgm:prSet presAssocID="{E2D0E0A7-6DFC-4BAC-BA68-B5D934F1DE84}" presName="parTx" presStyleLbl="alignNode1" presStyleIdx="0" presStyleCnt="4" custLinFactY="-100000" custLinFactNeighborX="-166" custLinFactNeighborY="-12554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E198C1BF-CC3C-4FCA-96D0-5D16F15008CD}" type="pres">
      <dgm:prSet presAssocID="{E2D0E0A7-6DFC-4BAC-BA68-B5D934F1DE84}" presName="desTx" presStyleLbl="alignAccFollowNode1" presStyleIdx="0" presStyleCnt="4" custLinFactNeighborX="-166" custLinFactNeighborY="-1392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D17A5A64-FEE9-41D5-A3EA-3219BA7FE99C}" type="pres">
      <dgm:prSet presAssocID="{734910DE-B1CB-4658-8829-15E29EE5D9FF}" presName="space" presStyleCnt="0"/>
      <dgm:spPr/>
    </dgm:pt>
    <dgm:pt modelId="{17F671F3-8025-4646-A50D-D80B59288359}" type="pres">
      <dgm:prSet presAssocID="{8E04ADD5-41B4-42CC-8FCF-CB74E60C3575}" presName="composite" presStyleCnt="0"/>
      <dgm:spPr/>
    </dgm:pt>
    <dgm:pt modelId="{3F333180-6AF3-4F7E-9B2F-338CD9565751}" type="pres">
      <dgm:prSet presAssocID="{8E04ADD5-41B4-42CC-8FCF-CB74E60C3575}" presName="parTx" presStyleLbl="alignNode1" presStyleIdx="1" presStyleCnt="4" custLinFactY="-100000" custLinFactNeighborX="-166" custLinFactNeighborY="-12554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32DACD15-B769-4EB8-BBFE-FC83565C5525}" type="pres">
      <dgm:prSet presAssocID="{8E04ADD5-41B4-42CC-8FCF-CB74E60C3575}" presName="desTx" presStyleLbl="alignAccFollowNode1" presStyleIdx="1" presStyleCnt="4" custLinFactNeighborX="434" custLinFactNeighborY="-1392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B36BB6D3-C9D9-4A9B-B31B-A7B259A2E060}" type="pres">
      <dgm:prSet presAssocID="{85DF2413-77F7-4A4B-AD9B-2064EF346CA7}" presName="space" presStyleCnt="0"/>
      <dgm:spPr/>
    </dgm:pt>
    <dgm:pt modelId="{C4027937-FB08-4B08-AD5B-9806FE3D900B}" type="pres">
      <dgm:prSet presAssocID="{36EA4078-B9C0-4A47-AEE6-FECB94534A8E}" presName="composite" presStyleCnt="0"/>
      <dgm:spPr/>
    </dgm:pt>
    <dgm:pt modelId="{8CC8AE78-02C0-4C84-B63E-D333325BB8B9}" type="pres">
      <dgm:prSet presAssocID="{36EA4078-B9C0-4A47-AEE6-FECB94534A8E}" presName="parTx" presStyleLbl="alignNode1" presStyleIdx="2" presStyleCnt="4" custLinFactY="-100000" custLinFactNeighborX="-166" custLinFactNeighborY="-12554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C96A32B8-0DC2-472B-95E9-EAB79C4919E2}" type="pres">
      <dgm:prSet presAssocID="{36EA4078-B9C0-4A47-AEE6-FECB94534A8E}" presName="desTx" presStyleLbl="alignAccFollowNode1" presStyleIdx="2" presStyleCnt="4" custLinFactNeighborX="-1870" custLinFactNeighborY="-1392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E9CA7B70-00F0-4377-AA7E-D35D15FBD366}" type="pres">
      <dgm:prSet presAssocID="{67D11C97-1137-4811-8436-E71E0928C40C}" presName="space" presStyleCnt="0"/>
      <dgm:spPr/>
    </dgm:pt>
    <dgm:pt modelId="{21A5307F-0C23-4CAB-83E7-BACC5E5B7B86}" type="pres">
      <dgm:prSet presAssocID="{41C5315E-C820-499C-A3EE-126DA4063D26}" presName="composite" presStyleCnt="0"/>
      <dgm:spPr/>
    </dgm:pt>
    <dgm:pt modelId="{74C09176-9F6E-4D96-8C3A-C0558FB1119D}" type="pres">
      <dgm:prSet presAssocID="{41C5315E-C820-499C-A3EE-126DA4063D26}" presName="parTx" presStyleLbl="alignNode1" presStyleIdx="3" presStyleCnt="4" custLinFactY="-100000" custLinFactNeighborX="-166" custLinFactNeighborY="-12554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64F34923-5556-4757-820F-D948AB0CEEB9}" type="pres">
      <dgm:prSet presAssocID="{41C5315E-C820-499C-A3EE-126DA4063D26}" presName="desTx" presStyleLbl="alignAccFollowNode1" presStyleIdx="3" presStyleCnt="4" custLinFactNeighborX="166" custLinFactNeighborY="-7706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E28C3948-256E-4398-BE73-0CA24B838AB9}" srcId="{5CE7FF4B-5DB7-4B8D-90F1-7050B553E0FE}" destId="{41C5315E-C820-499C-A3EE-126DA4063D26}" srcOrd="3" destOrd="0" parTransId="{F1816862-8115-49FB-A469-CAAAFCE3C6BD}" sibTransId="{7D77E46C-4BE8-4936-B640-33857A9CBDC2}"/>
    <dgm:cxn modelId="{F1498A98-1953-4DEA-8E06-3993FDC288CD}" type="presOf" srcId="{E2D0E0A7-6DFC-4BAC-BA68-B5D934F1DE84}" destId="{D418A4B7-C33E-4BAA-9027-8040D1080A39}" srcOrd="0" destOrd="0" presId="urn:microsoft.com/office/officeart/2005/8/layout/hList1"/>
    <dgm:cxn modelId="{717FAF95-2919-426E-9674-2587B314FC31}" type="presOf" srcId="{6B3C4F19-A666-4A5F-BEE1-1F5FDFE19576}" destId="{64F34923-5556-4757-820F-D948AB0CEEB9}" srcOrd="0" destOrd="0" presId="urn:microsoft.com/office/officeart/2005/8/layout/hList1"/>
    <dgm:cxn modelId="{4B65E818-584E-45C2-A74F-FD8A7CBE1D1C}" srcId="{5CE7FF4B-5DB7-4B8D-90F1-7050B553E0FE}" destId="{36EA4078-B9C0-4A47-AEE6-FECB94534A8E}" srcOrd="2" destOrd="0" parTransId="{B1BD59FE-B6DE-4A4D-8564-30A722A53631}" sibTransId="{67D11C97-1137-4811-8436-E71E0928C40C}"/>
    <dgm:cxn modelId="{80C18E1E-7712-4757-BAC2-0EC86E4636A0}" srcId="{36EA4078-B9C0-4A47-AEE6-FECB94534A8E}" destId="{F8DB998E-1BB5-4153-9909-D38E57BCB229}" srcOrd="0" destOrd="0" parTransId="{E5DB1AB0-D01A-41CB-92A5-11C78F3B18BD}" sibTransId="{5EEDC223-BD6C-4EC8-A754-10139D93FBFE}"/>
    <dgm:cxn modelId="{CB0E4629-C7DF-4621-9DAB-E6F2524CE0A0}" type="presOf" srcId="{8E04ADD5-41B4-42CC-8FCF-CB74E60C3575}" destId="{3F333180-6AF3-4F7E-9B2F-338CD9565751}" srcOrd="0" destOrd="0" presId="urn:microsoft.com/office/officeart/2005/8/layout/hList1"/>
    <dgm:cxn modelId="{B3AE27DF-0B43-43BC-A5D9-D14286075C79}" type="presOf" srcId="{41C5315E-C820-499C-A3EE-126DA4063D26}" destId="{74C09176-9F6E-4D96-8C3A-C0558FB1119D}" srcOrd="0" destOrd="0" presId="urn:microsoft.com/office/officeart/2005/8/layout/hList1"/>
    <dgm:cxn modelId="{2F8E27C8-9E86-4C44-AE6E-6BA78406FCC2}" type="presOf" srcId="{2C5730EB-180F-4BAD-81E2-0F50E9AE0421}" destId="{32DACD15-B769-4EB8-BBFE-FC83565C5525}" srcOrd="0" destOrd="0" presId="urn:microsoft.com/office/officeart/2005/8/layout/hList1"/>
    <dgm:cxn modelId="{F8D5136D-815E-4118-B722-0ED440692DDF}" type="presOf" srcId="{745CEE55-694B-4FC2-A73D-A4E88139BA29}" destId="{64F34923-5556-4757-820F-D948AB0CEEB9}" srcOrd="0" destOrd="1" presId="urn:microsoft.com/office/officeart/2005/8/layout/hList1"/>
    <dgm:cxn modelId="{F9568DE1-DF89-4E89-96CC-543FE949FDF1}" type="presOf" srcId="{830E262C-93C4-4117-9C87-1F703DC68C9C}" destId="{C96A32B8-0DC2-472B-95E9-EAB79C4919E2}" srcOrd="0" destOrd="1" presId="urn:microsoft.com/office/officeart/2005/8/layout/hList1"/>
    <dgm:cxn modelId="{FD469072-2831-487E-A12F-98AA8924C16D}" srcId="{36EA4078-B9C0-4A47-AEE6-FECB94534A8E}" destId="{830E262C-93C4-4117-9C87-1F703DC68C9C}" srcOrd="1" destOrd="0" parTransId="{EC54C2D2-9031-42A9-A751-C34EC5EF0A0E}" sibTransId="{D06306FB-8CA2-4CF3-B7BF-F1C967831159}"/>
    <dgm:cxn modelId="{0E3A2DCA-B0B9-47AD-8846-0613A5FA4A7F}" srcId="{8E04ADD5-41B4-42CC-8FCF-CB74E60C3575}" destId="{85E3A54C-980D-4794-BC6C-D6B8232A2FCD}" srcOrd="1" destOrd="0" parTransId="{DBE1CF02-8768-4D1B-B520-9E3CF0118552}" sibTransId="{E41C9A3E-04DD-4635-83BC-3316F465954F}"/>
    <dgm:cxn modelId="{BA913EBE-970B-4D47-AAFD-AE4DF4872FB0}" srcId="{8E04ADD5-41B4-42CC-8FCF-CB74E60C3575}" destId="{2C5730EB-180F-4BAD-81E2-0F50E9AE0421}" srcOrd="0" destOrd="0" parTransId="{7A2A5612-7EFB-467A-8D86-7AFD4BD91054}" sibTransId="{388ADCA7-EAAE-49A0-A124-88A4484A05F4}"/>
    <dgm:cxn modelId="{7682E6AE-6FF3-4D28-B05D-7A422FF1BB6B}" type="presOf" srcId="{36EA4078-B9C0-4A47-AEE6-FECB94534A8E}" destId="{8CC8AE78-02C0-4C84-B63E-D333325BB8B9}" srcOrd="0" destOrd="0" presId="urn:microsoft.com/office/officeart/2005/8/layout/hList1"/>
    <dgm:cxn modelId="{6A8FA03B-DE85-4DA7-BF5E-927266CEB0FC}" type="presOf" srcId="{F8DB998E-1BB5-4153-9909-D38E57BCB229}" destId="{C96A32B8-0DC2-472B-95E9-EAB79C4919E2}" srcOrd="0" destOrd="0" presId="urn:microsoft.com/office/officeart/2005/8/layout/hList1"/>
    <dgm:cxn modelId="{6AF3D2BF-0653-43C2-8C60-748BFE679BD3}" srcId="{41C5315E-C820-499C-A3EE-126DA4063D26}" destId="{745CEE55-694B-4FC2-A73D-A4E88139BA29}" srcOrd="1" destOrd="0" parTransId="{F92149EA-343E-4C86-A21E-F5A862B4841F}" sibTransId="{363E2707-6918-4381-A55D-A9588F71DD8E}"/>
    <dgm:cxn modelId="{1B738E17-2D36-49B3-8749-D36E70E7E584}" srcId="{5CE7FF4B-5DB7-4B8D-90F1-7050B553E0FE}" destId="{E2D0E0A7-6DFC-4BAC-BA68-B5D934F1DE84}" srcOrd="0" destOrd="0" parTransId="{B9FB7778-E254-47CC-8245-1CA3F269CF31}" sibTransId="{734910DE-B1CB-4658-8829-15E29EE5D9FF}"/>
    <dgm:cxn modelId="{07CF73AE-E7A8-4A44-B6EA-DB0AEB6CE796}" srcId="{5CE7FF4B-5DB7-4B8D-90F1-7050B553E0FE}" destId="{8E04ADD5-41B4-42CC-8FCF-CB74E60C3575}" srcOrd="1" destOrd="0" parTransId="{6DCAD2B2-C31D-460A-9E1D-BC446B3F1CA1}" sibTransId="{85DF2413-77F7-4A4B-AD9B-2064EF346CA7}"/>
    <dgm:cxn modelId="{9500777F-3920-4954-832A-5E0BE3128EB9}" type="presOf" srcId="{85E3A54C-980D-4794-BC6C-D6B8232A2FCD}" destId="{32DACD15-B769-4EB8-BBFE-FC83565C5525}" srcOrd="0" destOrd="1" presId="urn:microsoft.com/office/officeart/2005/8/layout/hList1"/>
    <dgm:cxn modelId="{C5379B6E-4667-4973-A3D5-6B0F6E87B13F}" srcId="{41C5315E-C820-499C-A3EE-126DA4063D26}" destId="{6B3C4F19-A666-4A5F-BEE1-1F5FDFE19576}" srcOrd="0" destOrd="0" parTransId="{83F00C2C-0224-4495-BA09-176E2E77D144}" sibTransId="{1F4ECC06-5A18-4728-BB76-D6EC16FDA761}"/>
    <dgm:cxn modelId="{D9E5E441-1DD5-43E3-BF63-A6D431A89E8A}" type="presOf" srcId="{7E28402A-9604-4279-8CEF-696D84D96388}" destId="{E198C1BF-CC3C-4FCA-96D0-5D16F15008CD}" srcOrd="0" destOrd="1" presId="urn:microsoft.com/office/officeart/2005/8/layout/hList1"/>
    <dgm:cxn modelId="{3629B6EE-7967-408F-98AF-4096711039B0}" type="presOf" srcId="{5CE7FF4B-5DB7-4B8D-90F1-7050B553E0FE}" destId="{18B70C68-3631-4B36-905F-72DCEE5CB553}" srcOrd="0" destOrd="0" presId="urn:microsoft.com/office/officeart/2005/8/layout/hList1"/>
    <dgm:cxn modelId="{B968D5C1-D261-431D-9817-73E770E47483}" srcId="{E2D0E0A7-6DFC-4BAC-BA68-B5D934F1DE84}" destId="{7E28402A-9604-4279-8CEF-696D84D96388}" srcOrd="1" destOrd="0" parTransId="{C223FD62-FC9D-4619-88DC-CDF44D781B09}" sibTransId="{1AB3D6AF-1E91-42A8-887E-790731E3701B}"/>
    <dgm:cxn modelId="{42677FEC-FAF8-49EC-8540-D6C1ED01E644}" srcId="{E2D0E0A7-6DFC-4BAC-BA68-B5D934F1DE84}" destId="{C929AED5-6647-45A8-AAE9-5BA64EEAE21B}" srcOrd="0" destOrd="0" parTransId="{63E4A354-7E00-4DA2-85EE-46AAAFD5AC7B}" sibTransId="{0FA1FB5D-1B43-4742-B140-C4033DE30B24}"/>
    <dgm:cxn modelId="{D4EFBB7B-A6AF-4580-B01A-5C92A615CA25}" type="presOf" srcId="{C929AED5-6647-45A8-AAE9-5BA64EEAE21B}" destId="{E198C1BF-CC3C-4FCA-96D0-5D16F15008CD}" srcOrd="0" destOrd="0" presId="urn:microsoft.com/office/officeart/2005/8/layout/hList1"/>
    <dgm:cxn modelId="{1C83E458-D18D-4C7E-9E72-DEF18F37AD67}" type="presParOf" srcId="{18B70C68-3631-4B36-905F-72DCEE5CB553}" destId="{25F96B5B-9EAA-447B-A3C0-3802A64B8C4A}" srcOrd="0" destOrd="0" presId="urn:microsoft.com/office/officeart/2005/8/layout/hList1"/>
    <dgm:cxn modelId="{1920CA70-F59A-45F2-ABC5-876923AFC8B9}" type="presParOf" srcId="{25F96B5B-9EAA-447B-A3C0-3802A64B8C4A}" destId="{D418A4B7-C33E-4BAA-9027-8040D1080A39}" srcOrd="0" destOrd="0" presId="urn:microsoft.com/office/officeart/2005/8/layout/hList1"/>
    <dgm:cxn modelId="{DD3D6F8B-426C-4998-B138-4FEC0D82A4F1}" type="presParOf" srcId="{25F96B5B-9EAA-447B-A3C0-3802A64B8C4A}" destId="{E198C1BF-CC3C-4FCA-96D0-5D16F15008CD}" srcOrd="1" destOrd="0" presId="urn:microsoft.com/office/officeart/2005/8/layout/hList1"/>
    <dgm:cxn modelId="{762C5101-EFBD-4C9C-8BD4-4711D1011E25}" type="presParOf" srcId="{18B70C68-3631-4B36-905F-72DCEE5CB553}" destId="{D17A5A64-FEE9-41D5-A3EA-3219BA7FE99C}" srcOrd="1" destOrd="0" presId="urn:microsoft.com/office/officeart/2005/8/layout/hList1"/>
    <dgm:cxn modelId="{6F76AAFA-6B54-4C6A-BEB7-FB274A8475F8}" type="presParOf" srcId="{18B70C68-3631-4B36-905F-72DCEE5CB553}" destId="{17F671F3-8025-4646-A50D-D80B59288359}" srcOrd="2" destOrd="0" presId="urn:microsoft.com/office/officeart/2005/8/layout/hList1"/>
    <dgm:cxn modelId="{3EBB2030-702F-4FA4-8DE9-0222AD0CC913}" type="presParOf" srcId="{17F671F3-8025-4646-A50D-D80B59288359}" destId="{3F333180-6AF3-4F7E-9B2F-338CD9565751}" srcOrd="0" destOrd="0" presId="urn:microsoft.com/office/officeart/2005/8/layout/hList1"/>
    <dgm:cxn modelId="{F1D033A1-CA4F-40C5-9389-5A8AD87A318C}" type="presParOf" srcId="{17F671F3-8025-4646-A50D-D80B59288359}" destId="{32DACD15-B769-4EB8-BBFE-FC83565C5525}" srcOrd="1" destOrd="0" presId="urn:microsoft.com/office/officeart/2005/8/layout/hList1"/>
    <dgm:cxn modelId="{A0735AD7-E074-43B9-96B0-F53CB15A3564}" type="presParOf" srcId="{18B70C68-3631-4B36-905F-72DCEE5CB553}" destId="{B36BB6D3-C9D9-4A9B-B31B-A7B259A2E060}" srcOrd="3" destOrd="0" presId="urn:microsoft.com/office/officeart/2005/8/layout/hList1"/>
    <dgm:cxn modelId="{8F097B47-67AE-49CB-ACD0-F2A01E871318}" type="presParOf" srcId="{18B70C68-3631-4B36-905F-72DCEE5CB553}" destId="{C4027937-FB08-4B08-AD5B-9806FE3D900B}" srcOrd="4" destOrd="0" presId="urn:microsoft.com/office/officeart/2005/8/layout/hList1"/>
    <dgm:cxn modelId="{E961FB5F-52A4-42A6-92D7-4EF9E66ABE2D}" type="presParOf" srcId="{C4027937-FB08-4B08-AD5B-9806FE3D900B}" destId="{8CC8AE78-02C0-4C84-B63E-D333325BB8B9}" srcOrd="0" destOrd="0" presId="urn:microsoft.com/office/officeart/2005/8/layout/hList1"/>
    <dgm:cxn modelId="{EC41C02F-AF96-4829-960D-4992FB884265}" type="presParOf" srcId="{C4027937-FB08-4B08-AD5B-9806FE3D900B}" destId="{C96A32B8-0DC2-472B-95E9-EAB79C4919E2}" srcOrd="1" destOrd="0" presId="urn:microsoft.com/office/officeart/2005/8/layout/hList1"/>
    <dgm:cxn modelId="{7835A294-3F0A-45C9-8661-0B0C57E0D4A3}" type="presParOf" srcId="{18B70C68-3631-4B36-905F-72DCEE5CB553}" destId="{E9CA7B70-00F0-4377-AA7E-D35D15FBD366}" srcOrd="5" destOrd="0" presId="urn:microsoft.com/office/officeart/2005/8/layout/hList1"/>
    <dgm:cxn modelId="{DD89444E-2A98-4E05-A82C-607FB3CEB613}" type="presParOf" srcId="{18B70C68-3631-4B36-905F-72DCEE5CB553}" destId="{21A5307F-0C23-4CAB-83E7-BACC5E5B7B86}" srcOrd="6" destOrd="0" presId="urn:microsoft.com/office/officeart/2005/8/layout/hList1"/>
    <dgm:cxn modelId="{5CE8D100-4E11-4009-9AC4-74055901FF83}" type="presParOf" srcId="{21A5307F-0C23-4CAB-83E7-BACC5E5B7B86}" destId="{74C09176-9F6E-4D96-8C3A-C0558FB1119D}" srcOrd="0" destOrd="0" presId="urn:microsoft.com/office/officeart/2005/8/layout/hList1"/>
    <dgm:cxn modelId="{22F8C9BC-D8C6-4839-A224-8ED214FE1C9A}" type="presParOf" srcId="{21A5307F-0C23-4CAB-83E7-BACC5E5B7B86}" destId="{64F34923-5556-4757-820F-D948AB0CEEB9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418A4B7-C33E-4BAA-9027-8040D1080A39}">
      <dsp:nvSpPr>
        <dsp:cNvPr id="0" name=""/>
        <dsp:cNvSpPr/>
      </dsp:nvSpPr>
      <dsp:spPr>
        <a:xfrm>
          <a:off x="3" y="0"/>
          <a:ext cx="1240333" cy="2880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40640" rIns="71120" bIns="4064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/>
            <a:t>SUPRAESPINOSO</a:t>
          </a:r>
        </a:p>
      </dsp:txBody>
      <dsp:txXfrm>
        <a:off x="3" y="0"/>
        <a:ext cx="1240333" cy="288000"/>
      </dsp:txXfrm>
    </dsp:sp>
    <dsp:sp modelId="{E198C1BF-CC3C-4FCA-96D0-5D16F15008CD}">
      <dsp:nvSpPr>
        <dsp:cNvPr id="0" name=""/>
        <dsp:cNvSpPr/>
      </dsp:nvSpPr>
      <dsp:spPr>
        <a:xfrm>
          <a:off x="3" y="247860"/>
          <a:ext cx="1240333" cy="99978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71120" bIns="8001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000" kern="1200"/>
            <a:t>Origina en la fosa supraespinosa.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000" kern="1200"/>
            <a:t>encargado de la abducción del hombro.</a:t>
          </a:r>
        </a:p>
      </dsp:txBody>
      <dsp:txXfrm>
        <a:off x="3" y="247860"/>
        <a:ext cx="1240333" cy="999780"/>
      </dsp:txXfrm>
    </dsp:sp>
    <dsp:sp modelId="{3F333180-6AF3-4F7E-9B2F-338CD9565751}">
      <dsp:nvSpPr>
        <dsp:cNvPr id="0" name=""/>
        <dsp:cNvSpPr/>
      </dsp:nvSpPr>
      <dsp:spPr>
        <a:xfrm>
          <a:off x="1413984" y="0"/>
          <a:ext cx="1240333" cy="2880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40640" rIns="71120" bIns="4064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/>
            <a:t>INFRAESPINOSO</a:t>
          </a:r>
        </a:p>
      </dsp:txBody>
      <dsp:txXfrm>
        <a:off x="1413984" y="0"/>
        <a:ext cx="1240333" cy="288000"/>
      </dsp:txXfrm>
    </dsp:sp>
    <dsp:sp modelId="{32DACD15-B769-4EB8-BBFE-FC83565C5525}">
      <dsp:nvSpPr>
        <dsp:cNvPr id="0" name=""/>
        <dsp:cNvSpPr/>
      </dsp:nvSpPr>
      <dsp:spPr>
        <a:xfrm>
          <a:off x="1421426" y="247860"/>
          <a:ext cx="1240333" cy="99978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71120" bIns="8001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000" kern="1200"/>
            <a:t>Origina el fosa intraespinosa por dentro de la cresta.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000" kern="1200"/>
            <a:t>Encargado de la rotación externa del hombro.</a:t>
          </a:r>
        </a:p>
      </dsp:txBody>
      <dsp:txXfrm>
        <a:off x="1421426" y="247860"/>
        <a:ext cx="1240333" cy="999780"/>
      </dsp:txXfrm>
    </dsp:sp>
    <dsp:sp modelId="{8CC8AE78-02C0-4C84-B63E-D333325BB8B9}">
      <dsp:nvSpPr>
        <dsp:cNvPr id="0" name=""/>
        <dsp:cNvSpPr/>
      </dsp:nvSpPr>
      <dsp:spPr>
        <a:xfrm>
          <a:off x="2827964" y="0"/>
          <a:ext cx="1240333" cy="2880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40640" rIns="71120" bIns="4064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/>
            <a:t>REDONDO MENOR</a:t>
          </a:r>
        </a:p>
      </dsp:txBody>
      <dsp:txXfrm>
        <a:off x="2827964" y="0"/>
        <a:ext cx="1240333" cy="288000"/>
      </dsp:txXfrm>
    </dsp:sp>
    <dsp:sp modelId="{C96A32B8-0DC2-472B-95E9-EAB79C4919E2}">
      <dsp:nvSpPr>
        <dsp:cNvPr id="0" name=""/>
        <dsp:cNvSpPr/>
      </dsp:nvSpPr>
      <dsp:spPr>
        <a:xfrm>
          <a:off x="2806829" y="247860"/>
          <a:ext cx="1240333" cy="99978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71120" bIns="8001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000" kern="1200"/>
            <a:t> Origina en la carilla superior cerca de borde axilar de la escapula.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000" kern="1200"/>
            <a:t>Realiza rotación externa del hombro.</a:t>
          </a:r>
        </a:p>
      </dsp:txBody>
      <dsp:txXfrm>
        <a:off x="2806829" y="247860"/>
        <a:ext cx="1240333" cy="999780"/>
      </dsp:txXfrm>
    </dsp:sp>
    <dsp:sp modelId="{74C09176-9F6E-4D96-8C3A-C0558FB1119D}">
      <dsp:nvSpPr>
        <dsp:cNvPr id="0" name=""/>
        <dsp:cNvSpPr/>
      </dsp:nvSpPr>
      <dsp:spPr>
        <a:xfrm>
          <a:off x="4241944" y="0"/>
          <a:ext cx="1240333" cy="2880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40640" rIns="71120" bIns="4064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/>
            <a:t>SUBESCAPULAR</a:t>
          </a:r>
        </a:p>
      </dsp:txBody>
      <dsp:txXfrm>
        <a:off x="4241944" y="0"/>
        <a:ext cx="1240333" cy="288000"/>
      </dsp:txXfrm>
    </dsp:sp>
    <dsp:sp modelId="{64F34923-5556-4757-820F-D948AB0CEEB9}">
      <dsp:nvSpPr>
        <dsp:cNvPr id="0" name=""/>
        <dsp:cNvSpPr/>
      </dsp:nvSpPr>
      <dsp:spPr>
        <a:xfrm>
          <a:off x="4246062" y="310016"/>
          <a:ext cx="1240333" cy="99978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71120" bIns="8001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000" kern="1200"/>
            <a:t>Origina en la fosa subescapular.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ES" sz="1000" kern="1200"/>
            <a:t>Encargado de la rotación interna del brazo.</a:t>
          </a:r>
        </a:p>
      </dsp:txBody>
      <dsp:txXfrm>
        <a:off x="4246062" y="310016"/>
        <a:ext cx="1240333" cy="9997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91B6B-0BD5-40B3-9ABA-449065819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15</Pages>
  <Words>2974</Words>
  <Characters>16358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guia de manejo de sindrome de manguito rotador. </vt:lpstr>
    </vt:vector>
  </TitlesOfParts>
  <Company>Hewlett-Packard</Company>
  <LinksUpToDate>false</LinksUpToDate>
  <CharactersWithSpaces>19294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guia de manejo de sindrome de manguito rotador. </dc:title>
  <dc:subject>SISTEMA OBLIGATORIO DE GARANTIA DE LA CALIDAD</dc:subject>
  <dc:creator>Dulay Vargas</dc:creator>
  <cp:keywords/>
  <dc:description/>
  <cp:lastModifiedBy>HOSPITAL</cp:lastModifiedBy>
  <cp:revision>22</cp:revision>
  <cp:lastPrinted>2018-02-28T01:48:00Z</cp:lastPrinted>
  <dcterms:created xsi:type="dcterms:W3CDTF">2016-09-01T21:58:00Z</dcterms:created>
  <dcterms:modified xsi:type="dcterms:W3CDTF">2018-02-28T01:53:00Z</dcterms:modified>
</cp:coreProperties>
</file>